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(по месту расположения АПВГК: [км + м] автомобильной дороги [наименование])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Лицо, привлеченное к административной ответственности: ООО «[наименование]», ИНН [ИНН], ОГРН [ОГРН], адрес: [адрес],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Орган, вынесший постановление: [наименование МТУ Ространснадзора],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Постановление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по делу об административном правонарушении, предусмотренном частью 4 статьи 12.21.1 КоАП РФ</w:t>
      </w:r>
    </w:p>
    <w:p>
      <w:pPr>
        <w:spacing w:after="120" w:line="276"/>
        <w:ind w:firstLine="709"/>
        <w:jc w:val="both"/>
      </w:pPr>
      <w:r>
        <w:t xml:space="preserve">Постановлением [должность, наименование органа] от [дата] № [номер] ООО «[наименование]» (далее – Общество) как собственник седельного тягача [марка, модель], г/н [номер], признано виновным в совершении административного правонарушения, предусмотренного ч. 4 ст. 12.21.1 КоАП РФ, и ему назначен административный штраф в размере 300 000 руб.</w:t>
      </w:r>
    </w:p>
    <w:p>
      <w:pPr>
        <w:spacing w:after="120" w:line="276"/>
        <w:ind w:firstLine="709"/>
        <w:jc w:val="both"/>
      </w:pPr>
      <w:r>
        <w:t xml:space="preserve">Согласно постановлению, [дата] в [время] на [км + м] автомобильной дороги [наименование] автоматическим пунктом весового и габаритного контроля (далее – АПВГК) [тип, модель], заводской номер [номер], зафиксировано движение автопоезда в составе указанного тягача и полуприцепа [марка], г/н [номер], без специального разрешения с превышением допустимой нагрузки на ось № [номер] на [11,4] % ([измеренное значение] т при допустимой [значение] т).</w:t>
      </w:r>
    </w:p>
    <w:p>
      <w:pPr>
        <w:spacing w:after="120" w:line="276"/>
        <w:ind w:firstLine="709"/>
        <w:jc w:val="both"/>
      </w:pPr>
      <w:r>
        <w:t xml:space="preserve">Копия постановления получена Обществом [дата] ([способ получения: почтовое отправление с ШПИ [номер] / ЕПГУ]), поэтому срок обжалования,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t xml:space="preserve">Постановление является незаконным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Акт результатов измерений получен с нарушением установленного порядка</w:t>
      </w:r>
    </w:p>
    <w:p>
      <w:pPr>
        <w:spacing w:after="120" w:line="276"/>
        <w:ind w:firstLine="709"/>
        <w:jc w:val="both"/>
      </w:pPr>
      <w:r>
        <w:t xml:space="preserve">Постановление вынесено в порядке ч. 3 ст. 28.6 КоАП РФ на основании единственного доказательства – акта результатов измерений весовых и габаритных параметров транспортного средства от [дата] № [номер] (далее – Акт).</w:t>
      </w:r>
    </w:p>
    <w:p>
      <w:pPr>
        <w:spacing w:after="120" w:line="276"/>
        <w:ind w:firstLine="709"/>
        <w:jc w:val="both"/>
      </w:pPr>
      <w:r>
        <w:t xml:space="preserve">Порядок осуществления весового и габаритного контроля транспортных средств утвержден приказом Минтранса России от 13.04.2026 № 148 (далее – Порядок). Владелец автомобильной дороги обязан проводить проверку АПВГК не позднее даты, наступающей через 100 календарных дней с даты завершения предыдущей проверки или поверки АПВГК, в зависимости от того, какая из дат наступит позже (п. 43 Порядка). Формирование и передача в уполномоченный орган актов по фиксациям, дата которых превышает эту дату, не допускаются (п. 42 Порядка).</w:t>
      </w:r>
    </w:p>
    <w:p>
      <w:pPr>
        <w:spacing w:after="120" w:line="276"/>
        <w:ind w:firstLine="709"/>
        <w:jc w:val="both"/>
      </w:pPr>
      <w:r>
        <w:t xml:space="preserve">В Акте в соответствии с подп. 9 п. 40 Порядка указана дата последней проверки АПВГК – [дата]. Поверка АПВГК проведена [дата] (свидетельство [номер]). Таким образом, проверка должна была быть проведена не позднее [дата], а фиксация произошла [дата], то есть через [количество] календарных дней. Сведений о более поздней проверке Акт не содержит.</w:t>
      </w:r>
    </w:p>
    <w:p>
      <w:pPr>
        <w:spacing w:after="120" w:line="276"/>
        <w:ind w:firstLine="709"/>
        <w:jc w:val="both"/>
      </w:pPr>
      <w:r>
        <w:t xml:space="preserve">Следовательно, Акт сформирован и передан в нарушение запрета п. 42 Порядка, не подтверждает достоверность измерений и в силу ч. 3 ст. 26.2 КоАП РФ не может быть использован в качестве доказательства. Иных доказательств превышения нагрузки в деле нет.</w:t>
      </w:r>
    </w:p>
    <w:p>
      <w:pPr>
        <w:spacing w:after="160" w:before="200"/>
        <w:jc w:val="center"/>
      </w:pPr>
      <w:r>
        <w:rPr>
          <w:b/>
          <w:bCs/>
        </w:rPr>
        <w:t xml:space="preserve">2. Превышение не выходит за пределы, при которых специальное разрешение не требуется</w:t>
      </w:r>
    </w:p>
    <w:p>
      <w:pPr>
        <w:spacing w:after="120" w:line="276"/>
        <w:ind w:firstLine="709"/>
        <w:jc w:val="both"/>
      </w:pPr>
      <w:r>
        <w:t xml:space="preserve">Наличие превышения определяется по применяемому значению параметра, которое равно разности между измеренным значением и модулем предела допускаемой погрешности, указанным в описании типа средства измерений (пп. 32, 34 Порядка).</w:t>
      </w:r>
    </w:p>
    <w:p>
      <w:pPr>
        <w:spacing w:after="120" w:line="276"/>
        <w:ind w:firstLine="709"/>
        <w:jc w:val="both"/>
      </w:pPr>
      <w:r>
        <w:t xml:space="preserve">Согласно описанию типа АПВГК [тип] (регистрационный номер в Федеральном информационном фонде по обеспечению единства измерений [номер]) предел допускаемой погрешности измерения нагрузки на ось составляет ±[значение] %. В Акте применяемое значение нагрузки на ось № [номер] указано равным измеренному – [значение] т, то есть погрешность не вычтена. При правильном расчете применяемое значение составляет [значение] т, а превышение – [значение] %, что не более 10 %.</w:t>
      </w:r>
    </w:p>
    <w:p>
      <w:pPr>
        <w:spacing w:after="120" w:line="276"/>
        <w:ind w:firstLine="709"/>
        <w:jc w:val="both"/>
      </w:pPr>
      <w:r>
        <w:t xml:space="preserve">Движение транспортного средства с превышением допустимой нагрузки на ось не более чем на 10 % не требует специального разрешения (ч. 2 ст. 31 Федерального закона от 08.11.2007 № 257-ФЗ «Об автомобильных дорогах и о дорожной деятельности в Российской Федерации…»), а ч. 4 ст. 12.21.1 КоАП РФ устанавливает ответственность лишь за превышение более чем на 10 %. Состав административного правонарушения отсутствует.</w:t>
      </w:r>
    </w:p>
    <w:p>
      <w:pPr>
        <w:spacing w:after="160" w:before="200"/>
        <w:jc w:val="center"/>
      </w:pPr>
      <w:r>
        <w:rPr>
          <w:b/>
          <w:bCs/>
        </w:rPr>
        <w:t xml:space="preserve">3. В момент фиксации транспортное средство находилось во владении арендатора</w:t>
      </w:r>
    </w:p>
    <w:p>
      <w:pPr>
        <w:spacing w:after="120" w:line="276"/>
        <w:ind w:firstLine="709"/>
        <w:jc w:val="both"/>
      </w:pPr>
      <w:r>
        <w:t xml:space="preserve">Собственник освобождается от административной ответственности, если в ходе рассмотрения жалобы подтверждено, что в момент фиксации транспортное средство находилось во владении или в пользовании другого лица (ч. 2 ст. 2.6.1 КоАП РФ). Такими доказательствами могут быть, в частности, договор аренды транспортного средства, полис ОСАГО, показания лица, управлявшего транспортным средством (п. 27 Постановления Пленума Верховного Суда РФ от 25.06.2019 № 20).</w:t>
      </w:r>
    </w:p>
    <w:p>
      <w:pPr>
        <w:spacing w:after="120" w:line="276"/>
        <w:ind w:firstLine="709"/>
        <w:jc w:val="both"/>
      </w:pPr>
      <w:r>
        <w:t xml:space="preserve">Тягач и полуприцеп с [дата] переданы во временное владение и пользование индивидуальному предпринимателю [ФИО] (ОГРНИП [номер]) по договору аренды транспортных средств без экипажа от [дата] № [номер] (ст. 642 ГК РФ) по акту приема-передачи от [дата]. Реальность аренды подтверждается: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платежными поручениями арендатора об оплате аренды за [период] № [номера];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путевым листом ИП [ФИО] от [дата фиксации] № [номер] и транспортной накладной от [дата] № [номер], где перевозчиком указан арендатор;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трудовым договором арендатора с водителем [ФИО] от [дата]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полисом ОСАГО [серия, номер], в котором страхователем является арендатор.</w:t>
      </w:r>
    </w:p>
    <w:p>
      <w:pPr>
        <w:spacing w:after="120" w:line="276"/>
        <w:ind w:firstLine="709"/>
        <w:jc w:val="both"/>
      </w:pPr>
      <w:r>
        <w:t xml:space="preserve">Водитель [ФИО] в трудовых или иных отношениях с Обществом не состоит. Общество в момент фиксации не владело транспортным средством и не могло контролировать его загрузку, поэтому субъектом вменяемого правонарушения не является.</w:t>
      </w:r>
    </w:p>
    <w:p>
      <w:pPr>
        <w:spacing w:after="160" w:before="200"/>
        <w:jc w:val="center"/>
      </w:pPr>
      <w:r>
        <w:rPr>
          <w:b/>
          <w:bCs/>
        </w:rPr>
        <w:t xml:space="preserve">4. Наличие оснований для снижения штрафа</w:t>
      </w:r>
    </w:p>
    <w:p>
      <w:pPr>
        <w:spacing w:after="120" w:line="276"/>
        <w:ind w:firstLine="709"/>
        <w:jc w:val="both"/>
      </w:pPr>
      <w:r>
        <w:t xml:space="preserve">Если суд не найдет оснований для отмены постановления, прошу учесть, что минимальный размер штрафа по ч. 4 ст. 12.21.1 КоАП РФ составляет 300 000 руб., поэтому применимы ч. 3.2 и 3.3 ст. 4.1 КоАП РФ. Исключительные обстоятельства: правонарушение совершено впервые, превышение незначительно и близко к нижней границе состава, вреда не наступило; по данным бухгалтерской отчетности за [год] чистая прибыль Общества составила [сумма] руб., при этом за [период] Обществу назначено [количество] штрафов на общую сумму [сумма] руб. Взыскание полной суммы повлечет [последствия: просрочку выплаты заработной платы, неисполнение обязательств по лизингу].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2.6.1, 4.1, 24.5, 30.1–30.3, 30.6, 30.7 КоАП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срок обжалования, если суд сочтет его пропущенным, по причине [причина] </w:t>
      </w:r>
      <w:r>
        <w:rPr>
          <w:i/>
          <w:iCs/>
        </w:rPr>
        <w:t xml:space="preserve">(пункт исключить, если срок соблюден).</w:t>
      </w:r>
    </w:p>
    <w:p>
      <w:pPr>
        <w:spacing w:after="120" w:line="276"/>
        <w:ind w:left="360" w:hanging="360"/>
        <w:jc w:val="both"/>
      </w:pPr>
      <w:r>
        <w:t xml:space="preserve">2. Истребовать у [наименование владельца автомобильной дороги] акт проверки АПВГК, предшествующий [дата фиксации], и предыдущий акт проверки, свидетельство о поверке АПВГК и описание его типа.</w:t>
      </w:r>
    </w:p>
    <w:p>
      <w:pPr>
        <w:spacing w:after="120" w:line="276"/>
        <w:ind w:left="360" w:hanging="360"/>
        <w:jc w:val="both"/>
      </w:pPr>
      <w:r>
        <w:t xml:space="preserve">3. Вызвать и допросить в качестве свидетелей ИП [ФИО] и водителя [ФИО].</w:t>
      </w:r>
    </w:p>
    <w:p>
      <w:pPr>
        <w:spacing w:after="120" w:line="276"/>
        <w:ind w:left="360" w:hanging="360"/>
        <w:jc w:val="both"/>
      </w:pPr>
      <w:r>
        <w:t xml:space="preserve">4. Постановление [наименование органа] от [дата] № [номер] отменить, производство по делу об административном правонарушении прекратить на основании п. 3 ч. 1 ст. 30.7 КоАП РФ.</w:t>
      </w:r>
    </w:p>
    <w:p>
      <w:pPr>
        <w:spacing w:after="120" w:line="276"/>
        <w:ind w:left="360" w:hanging="360"/>
        <w:jc w:val="both"/>
      </w:pPr>
      <w:r>
        <w:t xml:space="preserve">5. В случае отказа в удовлетворении п. 4 изменить постановление и снизить административный штраф до 150 000 руб. на основании ч. 3.2, 3.3 ст. 4.1 КоАП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№ [номер] и документа о дате его получения.</w:t>
      </w:r>
    </w:p>
    <w:p>
      <w:pPr>
        <w:spacing w:after="120" w:line="276"/>
        <w:ind w:left="360" w:hanging="360"/>
        <w:jc w:val="both"/>
      </w:pPr>
      <w:r>
        <w:t xml:space="preserve">2. Копия Акта результатов измерений от [дата] № [номер].</w:t>
      </w:r>
    </w:p>
    <w:p>
      <w:pPr>
        <w:spacing w:after="120" w:line="276"/>
        <w:ind w:left="360" w:hanging="360"/>
        <w:jc w:val="both"/>
      </w:pPr>
      <w:r>
        <w:t xml:space="preserve">3. Сведения о поверке АПВГК из Федерального информационного фонда по обеспечению единства измерений.</w:t>
      </w:r>
    </w:p>
    <w:p>
      <w:pPr>
        <w:spacing w:after="120" w:line="276"/>
        <w:ind w:left="360" w:hanging="360"/>
        <w:jc w:val="both"/>
      </w:pPr>
      <w:r>
        <w:t xml:space="preserve">4. Копии договора аренды от [дата] № [номер] и акта приема-передачи.</w:t>
      </w:r>
    </w:p>
    <w:p>
      <w:pPr>
        <w:spacing w:after="120" w:line="276"/>
        <w:ind w:left="360" w:hanging="360"/>
        <w:jc w:val="both"/>
      </w:pPr>
      <w:r>
        <w:t xml:space="preserve">5. Копии платежных поручений об оплате аренды.</w:t>
      </w:r>
    </w:p>
    <w:p>
      <w:pPr>
        <w:spacing w:after="120" w:line="276"/>
        <w:ind w:left="360" w:hanging="360"/>
        <w:jc w:val="both"/>
      </w:pPr>
      <w:r>
        <w:t xml:space="preserve">6. Копии путевого листа, транспортной накладной, трудового договора водителя, полиса ОСАГО.</w:t>
      </w:r>
    </w:p>
    <w:p>
      <w:pPr>
        <w:spacing w:after="120" w:line="276"/>
        <w:ind w:left="360" w:hanging="360"/>
        <w:jc w:val="both"/>
      </w:pPr>
      <w:r>
        <w:t xml:space="preserve">7. Бухгалтерская отчетность Общества за [год].</w:t>
      </w:r>
    </w:p>
    <w:p>
      <w:pPr>
        <w:spacing w:after="120" w:line="276"/>
        <w:ind w:left="360" w:hanging="360"/>
        <w:jc w:val="both"/>
      </w:pPr>
      <w:r>
        <w:t xml:space="preserve">8. Доверенность защитника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/ защитник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2026-10-20T17:39:49.565Z</dcterms:created>
  <dcterms:modified xsi:type="dcterms:W3CDTF">2026-10-20T17:39:49.565Z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