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Арбитражный суд [наименование субъекта РФ по адресу ответчика или указанный в чартере]</w:t>
      </w:r>
    </w:p>
    <w:p>
      <w:pPr>
        <w:spacing w:after="0"/>
        <w:jc w:val="right"/>
      </w:pPr>
      <w:r>
        <w:t xml:space="preserve"/>
      </w:r>
    </w:p>
    <w:p>
      <w:pPr>
        <w:spacing w:after="0"/>
        <w:jc w:val="right"/>
      </w:pPr>
      <w:r>
        <w:t xml:space="preserve">Истец (перевозчик, судовладелец): ООО «[наименование]», ИНН [ИНН], ОГРН [ОГРН], адрес: [адрес], e-mail: [e-mail], тел. [телефон]</w:t>
      </w:r>
    </w:p>
    <w:p>
      <w:pPr>
        <w:spacing w:after="0"/>
        <w:jc w:val="right"/>
      </w:pPr>
      <w:r>
        <w:t xml:space="preserve"/>
      </w:r>
    </w:p>
    <w:p>
      <w:pPr>
        <w:spacing w:after="0"/>
        <w:jc w:val="right"/>
      </w:pPr>
      <w:r>
        <w:t xml:space="preserve">Ответчик (фрахтователь): ООО «[наименование]», ИНН [ИНН], ОГРН [ОГРН], адрес: [адрес]</w:t>
      </w:r>
    </w:p>
    <w:p>
      <w:pPr>
        <w:spacing w:after="0"/>
        <w:jc w:val="right"/>
      </w:pPr>
      <w:r>
        <w:t xml:space="preserve"/>
      </w:r>
    </w:p>
    <w:p>
      <w:pPr>
        <w:spacing w:after="0"/>
        <w:jc w:val="right"/>
      </w:pPr>
      <w:r>
        <w:t xml:space="preserve">Цена иска: [5 400 000 руб. + сумма процентов] руб.</w:t>
      </w:r>
    </w:p>
    <w:p>
      <w:pPr>
        <w:spacing w:after="0"/>
        <w:jc w:val="right"/>
      </w:pPr>
      <w:r>
        <w:t xml:space="preserve"/>
      </w:r>
    </w:p>
    <w:p>
      <w:pPr>
        <w:spacing w:after="0"/>
        <w:jc w:val="right"/>
      </w:pPr>
      <w:r>
        <w:t xml:space="preserve">Государственная пошлина: [сумма] руб. (подп. 1 п. 1 ст. 333.21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платы за простой судна в течение контрсталийного времени (демереджа)</w:t>
      </w:r>
    </w:p>
    <w:p>
      <w:pPr>
        <w:spacing w:after="120" w:line="276"/>
        <w:ind w:firstLine="709"/>
        <w:jc w:val="both"/>
      </w:pPr>
      <w:r>
        <w:t xml:space="preserve">Между ООО «[наименование истца]» (далее – Истец, перевозчик) и ООО «[наименование ответчика]» (далее – Ответчик, фрахтователь) заключен договор морской перевозки груза на условиях рейсового чартера от [дата] № [номер] (далее – Чартер), составленный на основе проформы [GENCON 1994]. По Чартеру Истец предоставил для перевозки [наименование груза, например пшеницы навалом] в количестве [30 000] т судно «[название судна]» (ИМО [номер]) по маршруту: порт Новороссийск – порт [назначения].</w:t>
      </w:r>
    </w:p>
    <w:p>
      <w:pPr>
        <w:spacing w:after="120" w:line="276"/>
        <w:ind w:firstLine="709"/>
        <w:jc w:val="both"/>
      </w:pPr>
      <w:r>
        <w:t xml:space="preserve">Стороны согласовали (пункты [номера] Чартера):</w:t>
      </w:r>
    </w:p>
    <w:p>
      <w:pPr>
        <w:spacing w:after="120" w:line="276"/>
        <w:ind w:left="360" w:hanging="360"/>
        <w:jc w:val="both"/>
      </w:pPr>
      <w:r>
        <w:t xml:space="preserve">1. норму погрузки [6 000] т в сутки погожего рабочего времени, воскресенья и праздничные дни включаются (SHINC), то есть сталийное время на погрузку – [5] суток;</w:t>
      </w:r>
    </w:p>
    <w:p>
      <w:pPr>
        <w:spacing w:after="120" w:line="276"/>
        <w:ind w:left="360" w:hanging="360"/>
        <w:jc w:val="both"/>
      </w:pPr>
      <w:r>
        <w:t xml:space="preserve">2. порядок подачи нотиса о готовности (далее – нотис) в любое время суток по прибытии судна в порт погрузки, независимо от того, у причала оно или нет (WIBON), и начало течения сталийного времени – [в 13:00, если нотис подан до 12:00, и в 06:00 следующего дня, если нотис подан после 12:00];</w:t>
      </w:r>
    </w:p>
    <w:p>
      <w:pPr>
        <w:spacing w:after="120" w:line="276"/>
        <w:ind w:left="360" w:hanging="360"/>
        <w:jc w:val="both"/>
      </w:pPr>
      <w:r>
        <w:t xml:space="preserve">3. ставку демереджа [900 000] руб. за сутки и пропорционально за часть суток;</w:t>
      </w:r>
    </w:p>
    <w:p>
      <w:pPr>
        <w:spacing w:after="120" w:line="276"/>
        <w:ind w:left="360" w:hanging="360"/>
        <w:jc w:val="both"/>
      </w:pPr>
      <w:r>
        <w:t xml:space="preserve">4. обязанность фрахтователя обеспечить подвоз и накопление груза в порту погрузки к началу сталийного времени;</w:t>
      </w:r>
    </w:p>
    <w:p>
      <w:pPr>
        <w:spacing w:after="120" w:line="276"/>
        <w:ind w:left="360" w:hanging="360"/>
        <w:jc w:val="both"/>
      </w:pPr>
      <w:r>
        <w:t xml:space="preserve">5. оплату демереджа в течение [10] банковских дней после получения расчета с нотисом и таймшитом.</w:t>
      </w:r>
    </w:p>
    <w:p>
      <w:pPr>
        <w:spacing w:after="160" w:before="200"/>
        <w:jc w:val="center"/>
      </w:pPr>
      <w:r>
        <w:rPr>
          <w:b/>
          <w:bCs/>
        </w:rPr>
        <w:t xml:space="preserve">Обстоятельства простоя</w:t>
      </w:r>
    </w:p>
    <w:p>
      <w:pPr>
        <w:spacing w:after="120" w:line="276"/>
        <w:ind w:firstLine="709"/>
        <w:jc w:val="both"/>
      </w:pPr>
      <w:r>
        <w:t xml:space="preserve">Судно прибыло на рейд порта Новороссийск [дата] в [время] и в [время] того же дня капитан подал Ответчику и его агенту ООО «[наименование агента]» нотис о готовности судна к погрузке. Нотис принят агентом [дата] в [время], без возражений о неготовности судна. Судно было готово к погрузке: трюмы приняты сюрвейером [наименование] [дата], что подтверждается актом осмотра трюмов.</w:t>
      </w:r>
    </w:p>
    <w:p>
      <w:pPr>
        <w:spacing w:after="120" w:line="276"/>
        <w:ind w:firstLine="709"/>
        <w:jc w:val="both"/>
      </w:pPr>
      <w:r>
        <w:t xml:space="preserve">Сталийное время по условиям Чартера началось [дата] в [время] и истекло [дата] в [время]. Погрузка в течение сталийного времени не начиналась, поскольку Ответчик не обеспечил подвоз груза на терминал [наименование терминала]: по сообщению терминала от [дата] № [номер], партия груза Ответчика к этому моменту накоплена не была. Погрузка начата [дата] в [время] и окончена [дата] в [время].</w:t>
      </w:r>
    </w:p>
    <w:p>
      <w:pPr>
        <w:spacing w:after="120" w:line="276"/>
        <w:ind w:firstLine="709"/>
        <w:jc w:val="both"/>
      </w:pPr>
      <w:r>
        <w:t xml:space="preserve">Таким образом, судно находилось на демередже с [дата, время] по [дата, время], то есть </w:t>
      </w:r>
      <w:r>
        <w:rPr>
          <w:b/>
          <w:bCs/>
        </w:rPr>
        <w:t xml:space="preserve">6 суток 00 часов 00 минут</w:t>
      </w:r>
      <w:r>
        <w:t xml:space="preserve">. Причины простоя зависели от фрахтователя. Непреодолимой силы, гидрометеорологических ограничений и обстоятельств, зависящих от перевозчика, в этот период не было, что подтверждается выпиской из судового журнала.</w:t>
      </w:r>
    </w:p>
    <w:p>
      <w:pPr>
        <w:spacing w:after="120" w:line="276"/>
        <w:ind w:firstLine="709"/>
        <w:jc w:val="both"/>
      </w:pPr>
      <w:r>
        <w:t xml:space="preserve">Таймшит (акт учета стояночного времени) от [дата] подписан капитаном и агентом Ответчика. Агент сделал оговорку: «[подписано без признания демереджа / subject to charterers' approval]». Эта оговорка не оспаривает ни одного зафиксированного в таймшите времени: дата и час подачи нотиса, начало и окончание погрузки, отсутствие перерывов по вине судна. Мотивированных возражений по времени Ответчик не заявил.</w:t>
      </w:r>
    </w:p>
    <w:p>
      <w:pPr>
        <w:spacing w:after="160" w:before="200"/>
        <w:jc w:val="center"/>
      </w:pPr>
      <w:r>
        <w:rPr>
          <w:b/>
          <w:bCs/>
        </w:rPr>
        <w:t xml:space="preserve">Расчет демереджа</w:t>
      </w:r>
    </w:p>
    <w:p>
      <w:pPr>
        <w:spacing w:after="120" w:line="276"/>
        <w:ind w:left="360" w:hanging="360"/>
        <w:jc w:val="both"/>
      </w:pPr>
      <w:r>
        <w:t xml:space="preserve">1. Контрсталийное время: 6 суток 00 часов 00 минут.</w:t>
      </w:r>
    </w:p>
    <w:p>
      <w:pPr>
        <w:spacing w:after="120" w:line="276"/>
        <w:ind w:left="360" w:hanging="360"/>
        <w:jc w:val="both"/>
      </w:pPr>
      <w:r>
        <w:t xml:space="preserve">2. Ставка демереджа: [900 000] руб. в сутки.</w:t>
      </w:r>
    </w:p>
    <w:p>
      <w:pPr>
        <w:spacing w:after="120" w:line="276"/>
        <w:ind w:left="360" w:hanging="360"/>
        <w:jc w:val="both"/>
      </w:pPr>
      <w:r>
        <w:t xml:space="preserve">3. Демередж: 6 × [900 000] = </w:t>
      </w:r>
      <w:r>
        <w:rPr>
          <w:b/>
          <w:bCs/>
        </w:rPr>
        <w:t xml:space="preserve">[5 400 000] руб.</w:t>
      </w:r>
    </w:p>
    <w:p>
      <w:pPr>
        <w:spacing w:after="120" w:line="276"/>
        <w:ind w:firstLine="709"/>
        <w:jc w:val="both"/>
      </w:pPr>
      <w:r>
        <w:t xml:space="preserve">Расчет с нотисом, таймшитом и счетом от [дата] № [номер] направлен Ответчику [дата] и получен им [дата]. Претензия от [дата] № [номер] с требованием оплатить демередж получена Ответчиком [дата] и оставлена без ответа [либо: отклонена письмом от [дата] № [номер]]. Срок, предусмотренный ч. 5 ст. 4 АПК РФ, истек.</w:t>
      </w:r>
    </w:p>
    <w:p>
      <w:pPr>
        <w:spacing w:after="160" w:before="200"/>
        <w:jc w:val="center"/>
      </w:pPr>
      <w:r>
        <w:rPr>
          <w:b/>
          <w:bCs/>
        </w:rPr>
        <w:t xml:space="preserve">Правовое обоснование</w:t>
      </w:r>
    </w:p>
    <w:p>
      <w:pPr>
        <w:spacing w:after="120" w:line="276"/>
        <w:ind w:firstLine="709"/>
        <w:jc w:val="both"/>
      </w:pPr>
      <w:r>
        <w:t xml:space="preserve">По договору морской перевозки груза перевозчик обязуется доставить груз в порт назначения, а фрахтователь обязуется уплатить фрахт (п. 1 ст. 115 КТМ РФ, ст. 785 ГК РФ). Чартер содержит все условия, указанные в ст. 120 КТМ РФ.</w:t>
      </w:r>
    </w:p>
    <w:p>
      <w:pPr>
        <w:spacing w:after="120" w:line="276"/>
        <w:ind w:firstLine="709"/>
        <w:jc w:val="both"/>
      </w:pPr>
      <w:r>
        <w:t xml:space="preserve">Сталийное время определяется соглашением сторон (п. 1 ст. 130 КТМ РФ). Время, в течение которого погрузка не проводилась по причинам, зависящим от фрахтователя, включается в сталийное время (абз. 2 п. 3 ст. 130 КТМ РФ). Нотис подан, когда судно находилось в порту погрузки, как того требует п. 1 ст. 129 КТМ РФ.</w:t>
      </w:r>
    </w:p>
    <w:p>
      <w:pPr>
        <w:spacing w:after="120" w:line="276"/>
        <w:ind w:firstLine="709"/>
        <w:jc w:val="both"/>
      </w:pPr>
      <w:r>
        <w:t xml:space="preserve">По окончании сталийного времени течет контрсталийное время, которое исчисляется в календарных днях, часах и минутах (п. 1, 2 ст. 131 КТМ РФ). Размер платы за простой судна в течение контрсталийного времени (демереджа) определяется соглашением сторон (ст. 132 КТМ РФ). Правила гл. VIII КТМ РФ применяются, если соглашением сторон не установлено иное (ст. 116 КТМ РФ), поэтому порядок счета сталии и ставка демереджа определяются Чартером.</w:t>
      </w:r>
    </w:p>
    <w:p>
      <w:pPr>
        <w:spacing w:after="120" w:line="276"/>
        <w:ind w:firstLine="709"/>
        <w:jc w:val="both"/>
      </w:pPr>
      <w:r>
        <w:t xml:space="preserve">Демередж – это плата за предоставление судна сверх сталийного времени, а не неустойка: он не является суммой, подлежащей уплате на случай неисполнения обязательства (п. 1 ст. 330 ГК РФ, п. 60 Постановления Пленума Верховного Суда РФ от 24.03.2016 № 7). Поэтому правила ст. 333 ГК РФ к нему не применяются. Этот подход поддержан, например, в Постановлении Первого арбитражного апелляционного суда от 28.06.2024 по делу № А43-12916/2023. Взыскание демереджа при доказанности простоя по причинам, зависящим от фрахтователя, соответствует практике, которую Верховный Суд РФ не счел основанием для пересмотра (Определения от 12.05.2020 № 307-ЭС20-6223, от 02.08.2023 № 307-ЭС23-13184).</w:t>
      </w:r>
    </w:p>
    <w:p>
      <w:pPr>
        <w:spacing w:after="120" w:line="276"/>
        <w:ind w:firstLine="709"/>
        <w:jc w:val="both"/>
      </w:pPr>
      <w:r>
        <w:t xml:space="preserve">Обязательства должны исполняться надлежащим образом, односторонний отказ от исполнения не допускается (ст. 309, 310 ГК РФ). На сумму демереджа начисляются проценты со дня предъявления письменного требования об уплате (ст. 413 КТМ РФ). Требование предъявлено [дата]; проценты за период с [дата] по [дата подачи иска] составляют [сумма] руб. согласно прилагаемому расчету.</w:t>
      </w:r>
    </w:p>
    <w:p>
      <w:pPr>
        <w:spacing w:after="120" w:line="276"/>
        <w:ind w:firstLine="709"/>
        <w:jc w:val="both"/>
      </w:pPr>
      <w:r>
        <w:t xml:space="preserve">Годичный срок исковой давности по требованию о плате за простой судна исчисляется со дня окончания месяца, следующего за тем, в котором началась перевозка (п. 1, абз. 4 п. 2 ст. 408 КТМ РФ), и истцом не пропущен.</w:t>
      </w:r>
    </w:p>
    <w:p>
      <w:pPr>
        <w:spacing w:after="120" w:line="276"/>
        <w:ind w:firstLine="709"/>
        <w:jc w:val="both"/>
      </w:pPr>
      <w:r>
        <w:t xml:space="preserve">Иск подан в арбитражный суд [по адресу Ответчика (ст. 35 АПК РФ) / по договорной подсудности согласно п. [номер] Чартера (ст. 37 АПК РФ)].</w:t>
      </w:r>
    </w:p>
    <w:p>
      <w:pPr>
        <w:spacing w:after="120" w:line="276"/>
        <w:ind w:firstLine="709"/>
        <w:jc w:val="both"/>
      </w:pPr>
      <w:r>
        <w:t xml:space="preserve">На основании изложенного, руководствуясь ст. 115, 116, 129–132, 408, 413 КТМ РФ, ст. 309, 310 ГК РФ, ст. 4, 35, 66, 75, 125, 126 АПК РФ,</w:t>
      </w:r>
    </w:p>
    <w:p>
      <w:pPr>
        <w:spacing w:after="120" w:line="276"/>
        <w:ind w:firstLine="709"/>
        <w:jc w:val="both"/>
      </w:pPr>
      <w:r>
        <w:rPr>
          <w:b/>
          <w:bCs/>
        </w:rPr>
        <w:t xml:space="preserve">ПРОШУ:</w:t>
      </w:r>
    </w:p>
    <w:p>
      <w:pPr>
        <w:spacing w:after="120" w:line="276"/>
        <w:ind w:left="360" w:hanging="360"/>
        <w:jc w:val="both"/>
      </w:pPr>
      <w:r>
        <w:t xml:space="preserve">1. Взыскать с ООО «[наименование ответчика]» в пользу ООО «[наименование истца]» [5 400 000] руб. платы за простой судна «[название судна]» в течение контрсталийного времени (демереджа) по Чартеру от [дата] № [номер].</w:t>
      </w:r>
    </w:p>
    <w:p>
      <w:pPr>
        <w:spacing w:after="120" w:line="276"/>
        <w:ind w:left="360" w:hanging="360"/>
        <w:jc w:val="both"/>
      </w:pPr>
      <w:r>
        <w:t xml:space="preserve">2. Взыскать с Ответчика проценты в размере [сумма] руб. за период с [дата] по [дата подачи иска] и далее с [следующая дата] по день фактической оплаты демереджа (ст. 413 КТМ РФ, п. 3 ст. 395 ГК РФ).</w:t>
      </w:r>
    </w:p>
    <w:p>
      <w:pPr>
        <w:spacing w:after="120" w:line="276"/>
        <w:ind w:left="360" w:hanging="360"/>
        <w:jc w:val="both"/>
      </w:pPr>
      <w:r>
        <w:t xml:space="preserve">3. Взыскать с Ответчика расходы по уплате государственной пошлины в размере [сумма] руб.</w:t>
      </w:r>
    </w:p>
    <w:p>
      <w:pPr>
        <w:spacing w:after="120" w:line="276"/>
        <w:ind w:left="360" w:hanging="360"/>
        <w:jc w:val="both"/>
      </w:pPr>
      <w:r>
        <w:t xml:space="preserve">4. Приобщить к материалам дела таймшит (акт учета стояночного времени) от [дата] и заверенную капитаном выписку из судового журнала судна «[название судна]» за период с [дата] по [дата] с переводом на русский язык записей, выполненных на иностранном языке (ч. 5 ст. 75 АПК РФ).</w:t>
      </w:r>
    </w:p>
    <w:p>
      <w:pPr>
        <w:spacing w:after="120" w:line="276"/>
        <w:ind w:firstLine="709"/>
        <w:jc w:val="both"/>
      </w:pPr>
      <w:r>
        <w:rPr>
          <w:b/>
          <w:bCs/>
        </w:rPr>
        <w:t xml:space="preserve">Приложения:</w:t>
      </w:r>
    </w:p>
    <w:p>
      <w:pPr>
        <w:spacing w:after="120" w:line="276"/>
        <w:ind w:left="360" w:hanging="360"/>
        <w:jc w:val="both"/>
      </w:pPr>
      <w:r>
        <w:t xml:space="preserve">1. Копия Чартера от [дата] № [номер] (с переводом, если составлен на английском языке).</w:t>
      </w:r>
    </w:p>
    <w:p>
      <w:pPr>
        <w:spacing w:after="120" w:line="276"/>
        <w:ind w:left="360" w:hanging="360"/>
        <w:jc w:val="both"/>
      </w:pPr>
      <w:r>
        <w:t xml:space="preserve">2. Копия нотиса о готовности от [дата] с отметкой агента о принятии.</w:t>
      </w:r>
    </w:p>
    <w:p>
      <w:pPr>
        <w:spacing w:after="120" w:line="276"/>
        <w:ind w:left="360" w:hanging="360"/>
        <w:jc w:val="both"/>
      </w:pPr>
      <w:r>
        <w:t xml:space="preserve">3. Копия таймшита (акта учета стояночного времени) от [дата].</w:t>
      </w:r>
    </w:p>
    <w:p>
      <w:pPr>
        <w:spacing w:after="120" w:line="276"/>
        <w:ind w:left="360" w:hanging="360"/>
        <w:jc w:val="both"/>
      </w:pPr>
      <w:r>
        <w:t xml:space="preserve">4. Выписка из судового журнала за период с [дата] по [дата], заверенная капитаном.</w:t>
      </w:r>
    </w:p>
    <w:p>
      <w:pPr>
        <w:spacing w:after="120" w:line="276"/>
        <w:ind w:left="360" w:hanging="360"/>
        <w:jc w:val="both"/>
      </w:pPr>
      <w:r>
        <w:t xml:space="preserve">5. Копия акта осмотра трюмов от [дата].</w:t>
      </w:r>
    </w:p>
    <w:p>
      <w:pPr>
        <w:spacing w:after="120" w:line="276"/>
        <w:ind w:left="360" w:hanging="360"/>
        <w:jc w:val="both"/>
      </w:pPr>
      <w:r>
        <w:t xml:space="preserve">6. Письмо терминала от [дата] № [номер] о ненакоплении груза.</w:t>
      </w:r>
    </w:p>
    <w:p>
      <w:pPr>
        <w:spacing w:after="120" w:line="276"/>
        <w:ind w:left="360" w:hanging="360"/>
        <w:jc w:val="both"/>
      </w:pPr>
      <w:r>
        <w:t xml:space="preserve">7. Расчет демереджа и процентов, счет от [дата] № [номер].</w:t>
      </w:r>
    </w:p>
    <w:p>
      <w:pPr>
        <w:spacing w:after="120" w:line="276"/>
        <w:ind w:left="360" w:hanging="360"/>
        <w:jc w:val="both"/>
      </w:pPr>
      <w:r>
        <w:t xml:space="preserve">8. Претензия от [дата] № [номер] и доказательства ее получения Ответчиком.</w:t>
      </w:r>
    </w:p>
    <w:p>
      <w:pPr>
        <w:spacing w:after="120" w:line="276"/>
        <w:ind w:left="360" w:hanging="360"/>
        <w:jc w:val="both"/>
      </w:pPr>
      <w:r>
        <w:t xml:space="preserve">9. Платежное поручение об уплате государственной пошлины.</w:t>
      </w:r>
    </w:p>
    <w:p>
      <w:pPr>
        <w:spacing w:after="120" w:line="276"/>
        <w:ind w:left="360" w:hanging="360"/>
        <w:jc w:val="both"/>
      </w:pPr>
      <w:r>
        <w:t xml:space="preserve">10. Документ о направлении Ответчику копии искового заявления с приложениями.</w:t>
      </w:r>
    </w:p>
    <w:p>
      <w:pPr>
        <w:spacing w:after="120" w:line="276"/>
        <w:ind w:left="360" w:hanging="360"/>
        <w:jc w:val="both"/>
      </w:pPr>
      <w:r>
        <w:t xml:space="preserve">11. Выписки из ЕГРЮЛ на Истца и Ответчика.</w:t>
      </w:r>
    </w:p>
    <w:p>
      <w:pPr>
        <w:spacing w:after="120" w:line="276"/>
        <w:ind w:left="360" w:hanging="360"/>
        <w:jc w:val="both"/>
      </w:pPr>
      <w:r>
        <w:t xml:space="preserve">12. Доверенность представителя.</w:t>
      </w:r>
    </w:p>
    <w:p>
      <w:pPr>
        <w:spacing w:after="120" w:line="276"/>
        <w:ind w:firstLine="709"/>
        <w:jc w:val="both"/>
      </w:pPr>
      <w:r>
        <w:t xml:space="preserve">[дата]</w:t>
      </w:r>
    </w:p>
    <w:p>
      <w:pPr>
        <w:spacing w:after="120" w:line="276"/>
        <w:ind w:firstLine="709"/>
        <w:jc w:val="both"/>
      </w:pPr>
      <w:r>
        <w:t xml:space="preserve">Генеральный директор ООО «[наименование истца]» [подпись] / [ФИО]</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2026-10-20T18:37:49.012Z</dcterms:created>
  <dcterms:modified xsi:type="dcterms:W3CDTF">2026-10-20T18:37:49.012Z</dcterms:modified>
</cp:coreProperties>
</file>

<file path=docProps/custom.xml><?xml version="1.0" encoding="utf-8"?>
<Properties xmlns="http://schemas.openxmlformats.org/officeDocument/2006/custom-properties" xmlns:vt="http://schemas.openxmlformats.org/officeDocument/2006/docPropsVTypes"/>
</file>