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адрес для корреспонденции: [адрес],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администрация [наименование муниципального образования],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[комиссия по вопросам самовольного строительства / муниципальное учреждение, которому поручен снос],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постановления о сносе самовольной постройки и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земельный участок с кадастровым номером [номер] площадью [площадь] кв. м, категория земель: земли населённых пунктов, вид разрешённого использования: «для индивидуального жилищного строительства» (код 2.1), расположенный по адресу: [адрес]. Право собственности зарегистрировано в ЕГРН [дата], запись № [номер].</w:t>
      </w:r>
    </w:p>
    <w:p>
      <w:pPr>
        <w:spacing w:after="120" w:line="276"/>
        <w:ind w:firstLine="709"/>
        <w:jc w:val="both"/>
      </w:pPr>
      <w:r>
        <w:t xml:space="preserve">На участке расположено нежилое здание (гараж с хозяйственной мастерской для собственных нужд) с кадастровым номером [номер], площадью [площадь] кв. м, [год] года постройки. Право собственности на здание зарегистрировано в ЕГРН [дата], запись № [номер]. Здание в предпринимательской деятельности не используется.</w:t>
      </w:r>
    </w:p>
    <w:p>
      <w:pPr>
        <w:spacing w:after="120" w:line="276"/>
        <w:ind w:firstLine="709"/>
        <w:jc w:val="both"/>
      </w:pPr>
      <w:r>
        <w:t xml:space="preserve">Постановлением администрации [наименование муниципального образования] от [дата] № [номер] «[название постановления]» (далее: Постановление) здание признано самовольной постройкой и подлежит сносу в срок до [дата]. В качестве основания указан подп. [1 / 2] п. 4 ст. 222 ГК РФ: [воспроизвести основание из Постановления, например «отсутствие разрешения на строительство»]. Копия Постановления мне не направлялась; о нём я узнал(а) [дата] из [сообщение на информационном щите / ответ на запрос от [дата]].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Администрация не обладала полномочиями на принятие решения о сносе</w:t>
      </w:r>
    </w:p>
    <w:p>
      <w:pPr>
        <w:spacing w:after="120" w:line="276"/>
        <w:ind w:firstLine="709"/>
        <w:jc w:val="both"/>
      </w:pPr>
      <w:r>
        <w:t xml:space="preserve">Согласно абз. 5 п. 4 ст. 222 ГК РФ решения о сносе самовольной постройки не могут быть приняты органами местного самоуправления в отношении построек на земельных участках, не находящихся в государственной или муниципальной собственности, кроме случаев, если сохранение построек создаёт угрозу жизни и здоровью граждан. Участок находится в моей частной собственности. Об угрозе жизни и здоровью в Постановлении не указано, такая угроза отсутствует.</w:t>
      </w:r>
    </w:p>
    <w:p>
      <w:pPr>
        <w:spacing w:after="120" w:line="276"/>
        <w:ind w:firstLine="709"/>
        <w:jc w:val="both"/>
      </w:pPr>
      <w:r>
        <w:t xml:space="preserve">Кроме того, по абз. 6 п. 4 ст. 222 ГК РФ органы местного самоуправления в любом случае не вправе принимать решение о сносе объекта, право собственности на который зарегистрировано в ЕГРН. Право на здание зарегистрировано за мной [дата]. В силу п. 9 постановления Пленума Верховного Суда РФ от 12.12.2023 № 44 в такой ситуации вопрос о сносе может быть разрешён только судом.</w:t>
      </w:r>
    </w:p>
    <w:p>
      <w:pPr>
        <w:spacing w:after="120" w:line="276"/>
        <w:ind w:firstLine="709"/>
        <w:jc w:val="both"/>
      </w:pPr>
      <w:r>
        <w:t xml:space="preserve">Аналогичная позиция изложена в кассационном определении Судебной коллегии по административным делам Верховного Суда РФ от 23.06.2021 № 127-КАД21-6-К4 и в п. 22 Обзора судебной практики по делам, связанным с самовольным строительством (утв. Президиумом Верховного Суда РФ 16.11.2022).</w:t>
      </w:r>
    </w:p>
    <w:p>
      <w:pPr>
        <w:spacing w:after="120" w:line="276"/>
        <w:ind w:firstLine="709"/>
        <w:jc w:val="both"/>
      </w:pPr>
      <w:r>
        <w:t xml:space="preserve">Каждое из двух обстоятельств самостоятельно исключает внесудебный порядок. Решение принято с превышением полномочий (подп. «а» п. 3 ч. 9 ст. 226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Здание не обладает признаками самовольной постройки</w:t>
      </w:r>
    </w:p>
    <w:p>
      <w:pPr>
        <w:spacing w:after="120" w:line="276"/>
        <w:ind w:firstLine="709"/>
        <w:jc w:val="both"/>
      </w:pPr>
      <w:r>
        <w:t xml:space="preserve">Вид разрешённого использования участка (код 2.1) допускает размещение индивидуальных гаражей и хозяйственных построек. Участок предоставлен мне для целей, не связанных с предпринимательской деятельностью, поэтому разрешение на строительство гаража не требовалось (п. 1 ч. 17 ст. 51 ГрК РФ). Сведения о зоне с особыми условиями использования территории, запрещающей размещение здания, на дату начала строительства в ЕГРН отсутствовали. Ни одного из признаков, перечисленных в п. 1 ст. 222 ГК РФ, не имеется.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Нарушена процедура</w:t>
      </w:r>
    </w:p>
    <w:p>
      <w:pPr>
        <w:spacing w:after="120" w:line="276"/>
        <w:ind w:firstLine="709"/>
        <w:jc w:val="both"/>
      </w:pPr>
      <w:r>
        <w:t xml:space="preserve">В нарушение ч. 4 ст. 55.32 ГрК РФ копия Постановления не была направлена мне в течение семи рабочих дней со дня его принятия, хотя сведения о правообладателе участка и здания содержатся в ЕГРН.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моих прав и срок обращения в суд</w:t>
      </w:r>
    </w:p>
    <w:p>
      <w:pPr>
        <w:spacing w:after="120" w:line="276"/>
        <w:ind w:firstLine="709"/>
        <w:jc w:val="both"/>
      </w:pPr>
      <w:r>
        <w:t xml:space="preserve">Постановление возлагает на меня обязанность снести принадлежащее мне здание за свой счёт, а при неисполнении допускает снос органом местного самоуправления (ч. 13 ст. 55.32 ГрК РФ). Тем самым нарушено моё право собственности (ч. 1 и 3 ст. 35 Конституции РФ).</w:t>
      </w:r>
    </w:p>
    <w:p>
      <w:pPr>
        <w:spacing w:after="120" w:line="276"/>
        <w:ind w:firstLine="709"/>
        <w:jc w:val="both"/>
      </w:pPr>
      <w:r>
        <w:t xml:space="preserve">О Постановлении мне стало известно [дата], трёхмесячный срок, установленный ч. 1 ст. 219 КАС РФ,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Меры предварительной защиты</w:t>
      </w:r>
    </w:p>
    <w:p>
      <w:pPr>
        <w:spacing w:after="120" w:line="276"/>
        <w:ind w:firstLine="709"/>
        <w:jc w:val="both"/>
      </w:pPr>
      <w:r>
        <w:t xml:space="preserve">Срок сноса истекает [дата]; [указать доказательства подготовки сноса: сообщение на щите, уведомление исполнителя]. Снос необратим: при его исполнении до вступления решения суда в силу восстановление моих прав станет невозможным, что составляет основание для мер предварительной защиты по ч. 1 ст. 85 КАС РФ. Приостановление действия решения о сносе прямо названо в п. 14 постановления Пленума Верховного Суда РФ от 12.12.2023 № 44. Испрашиваемые меры соразмерны требованию (ч. 4 ст. 85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85, 86, 124, 218, 220, 223,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администрации [наименование муниципального образования] от [дата] № [номер] о сносе нежилого здания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муниципального образования] устранить допущенное нарушение путём отмены указанного постановления в течение [срок] со дня вступления решения суда в законную силу и сообщить об исполнении решения в суд и мне.</w:t>
      </w:r>
    </w:p>
    <w:p>
      <w:pPr>
        <w:spacing w:after="120" w:line="276"/>
        <w:ind w:left="360" w:hanging="360"/>
        <w:jc w:val="both"/>
      </w:pPr>
      <w:r>
        <w:t xml:space="preserve">3. В порядке мер предварительной защиты приостановить действие постановления от [дата] № [номер] до вступления в законную силу решения суда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 порядке мер предварительной защиты запретить администрации [наименование муниципального образования] и [наименование учреждения] совершать действия по сносу здания с кадастровым номером [номер] до вступления в законную силу решения суда.</w:t>
      </w:r>
    </w:p>
    <w:p>
      <w:pPr>
        <w:spacing w:after="120" w:line="276"/>
        <w:ind w:left="360" w:hanging="360"/>
        <w:jc w:val="both"/>
      </w:pPr>
      <w:r>
        <w:t xml:space="preserve">5. Взыскать с административного ответчика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Выписка из ЕГРН на земельный участок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здание от [дата].</w:t>
      </w:r>
    </w:p>
    <w:p>
      <w:pPr>
        <w:spacing w:after="120" w:line="276"/>
        <w:ind w:left="360" w:hanging="360"/>
        <w:jc w:val="both"/>
      </w:pPr>
      <w:r>
        <w:t xml:space="preserve">4. Технический план здания от [дата].</w:t>
      </w:r>
    </w:p>
    <w:p>
      <w:pPr>
        <w:spacing w:after="120" w:line="276"/>
        <w:ind w:left="360" w:hanging="360"/>
        <w:jc w:val="both"/>
      </w:pPr>
      <w:r>
        <w:t xml:space="preserve">5. Доказательства даты, когда стало известно о постановлении: [фото щита / ответ на запрос].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7. Документы о направлении копий административного иска административному ответчику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документ о высшем юридическом образовании (если иск подписан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2026-10-25T14:27:22.588Z</dcterms:created>
  <dcterms:modified xsi:type="dcterms:W3CDTF">2026-10-25T14:27:22.588Z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