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w:t>
      </w:r>
    </w:p>
    <w:p>
      <w:pPr>
        <w:spacing w:after="0"/>
        <w:jc w:val="right"/>
      </w:pPr>
      <w:r>
        <w:t xml:space="preserve">[наименование суда апелляционной инстанции]</w:t>
      </w:r>
    </w:p>
    <w:p>
      <w:pPr>
        <w:spacing w:after="0"/>
        <w:jc w:val="right"/>
      </w:pPr>
      <w:r>
        <w:t xml:space="preserve">через [наименование суда первой инстанции]</w:t>
      </w:r>
    </w:p>
    <w:p>
      <w:pPr>
        <w:spacing w:after="0"/>
        <w:jc w:val="right"/>
      </w:pPr>
      <w:r>
        <w:t xml:space="preserve"/>
      </w:r>
    </w:p>
    <w:p>
      <w:pPr>
        <w:spacing w:after="0"/>
        <w:jc w:val="right"/>
      </w:pPr>
      <w:r>
        <w:t xml:space="preserve">от адвоката [ФИО защитника],</w:t>
      </w:r>
    </w:p>
    <w:p>
      <w:pPr>
        <w:spacing w:after="0"/>
        <w:jc w:val="right"/>
      </w:pPr>
      <w:r>
        <w:t xml:space="preserve">[наименование адвокатского образования],</w:t>
      </w:r>
    </w:p>
    <w:p>
      <w:pPr>
        <w:spacing w:after="0"/>
        <w:jc w:val="right"/>
      </w:pPr>
      <w:r>
        <w:t xml:space="preserve">регистрационный номер [номер] в реестре адвокатов [субъект РФ],</w:t>
      </w:r>
    </w:p>
    <w:p>
      <w:pPr>
        <w:spacing w:after="0"/>
        <w:jc w:val="right"/>
      </w:pPr>
      <w:r>
        <w:t xml:space="preserve">ордер № [номер] от [дата],</w:t>
      </w:r>
    </w:p>
    <w:p>
      <w:pPr>
        <w:spacing w:after="0"/>
        <w:jc w:val="right"/>
      </w:pPr>
      <w:r>
        <w:t xml:space="preserve">адрес: [адрес], тел.: [телефон], e-mail: [адрес электронной почты]</w:t>
      </w:r>
    </w:p>
    <w:p>
      <w:pPr>
        <w:spacing w:after="0"/>
        <w:jc w:val="right"/>
      </w:pPr>
      <w:r>
        <w:t xml:space="preserve"/>
      </w:r>
    </w:p>
    <w:p>
      <w:pPr>
        <w:spacing w:after="0"/>
        <w:jc w:val="right"/>
      </w:pPr>
      <w:r>
        <w:t xml:space="preserve">в защиту осужденного [ФИО осужденного], [дата рождения],</w:t>
      </w:r>
    </w:p>
    <w:p>
      <w:pPr>
        <w:spacing w:after="0"/>
        <w:jc w:val="right"/>
      </w:pPr>
      <w:r>
        <w:t xml:space="preserve">место жительства: [адрес], содержится в [наименование учреждения]</w:t>
      </w:r>
    </w:p>
    <w:p>
      <w:pPr>
        <w:spacing w:after="0"/>
        <w:jc w:val="right"/>
      </w:pPr>
      <w:r>
        <w:t xml:space="preserve"/>
      </w:r>
    </w:p>
    <w:p>
      <w:pPr>
        <w:spacing w:after="0"/>
        <w:jc w:val="right"/>
      </w:pPr>
      <w:r>
        <w:t xml:space="preserve">Уголовное дело № [номер дела]</w:t>
      </w:r>
    </w:p>
    <w:p>
      <w:pPr>
        <w:spacing w:after="240" w:before="240"/>
        <w:jc w:val="center"/>
      </w:pPr>
      <w:r>
        <w:rPr>
          <w:b/>
          <w:bCs/>
          <w:sz w:val="32"/>
          <w:szCs w:val="32"/>
        </w:rPr>
        <w:t xml:space="preserve">АПЕЛЛЯЦИОННАЯ ЖАЛОБА</w:t>
      </w:r>
    </w:p>
    <w:p>
      <w:pPr>
        <w:spacing w:after="160" w:before="200"/>
        <w:jc w:val="center"/>
      </w:pPr>
      <w:r>
        <w:rPr>
          <w:b/>
          <w:bCs/>
        </w:rPr>
        <w:t xml:space="preserve">на приговор [наименование суда] от [дата] (квалификация нескольких списаний с банковского счета как продолжаемого преступления)</w:t>
      </w:r>
    </w:p>
    <w:p>
      <w:pPr>
        <w:spacing w:after="120" w:line="276"/>
        <w:ind w:firstLine="709"/>
        <w:jc w:val="both"/>
      </w:pPr>
      <w:r>
        <w:t xml:space="preserve">Приговором [наименование суда] от [дата] [ФИО осужденного] осужден за совершение семи преступлений, предусмотренных п. «г» ч. 3 ст. 158 УК РФ, к лишению свободы на срок [1 год] за каждое. На основании ч. 3 ст. 69 УК РФ путем частичного сложения наказаний ему назначено [2 года] лишения свободы с отбыванием в исправительной колонии общего режима. [ФИО осужденного] взят под стражу в зале суда.</w:t>
      </w:r>
    </w:p>
    <w:p>
      <w:pPr>
        <w:spacing w:after="120" w:line="276"/>
        <w:ind w:firstLine="709"/>
        <w:jc w:val="both"/>
      </w:pPr>
      <w:r>
        <w:t xml:space="preserve">Суд установил, что [дата] около [время] [ФИО осужденного] нашел у [место] банковскую карту потерпевшего [инициалы потерпевшего] с функцией бесконтактной оплаты и в период с [время] до [время], то есть в течение 50 минут, оплатил ею семь покупок в [количество] магазинах, расположенных рядом, на общую сумму 4 800 руб. Каждая оплата квалифицирована как самостоятельное преступление.</w:t>
      </w:r>
    </w:p>
    <w:p>
      <w:pPr>
        <w:spacing w:after="120" w:line="276"/>
        <w:ind w:firstLine="709"/>
        <w:jc w:val="both"/>
      </w:pPr>
      <w:r>
        <w:t xml:space="preserve">Приговор подлежит изменению на основании п. 3 и 4 ст. 389.15, п. 1 ч. 1 и ч. 2 ст. 389.18 УПК РФ в связи с неправильным применением уголовного закона и несправедливостью назначенного наказания.</w:t>
      </w:r>
    </w:p>
    <w:p>
      <w:pPr>
        <w:spacing w:after="120" w:line="276"/>
        <w:ind w:firstLine="709"/>
        <w:jc w:val="both"/>
      </w:pPr>
      <w:r>
        <w:rPr>
          <w:b/>
          <w:bCs/>
        </w:rPr>
        <w:t xml:space="preserve">1. Содеянное образует одно продолжаемое преступление.</w:t>
      </w:r>
    </w:p>
    <w:p>
      <w:pPr>
        <w:spacing w:after="120" w:line="276"/>
        <w:ind w:firstLine="709"/>
        <w:jc w:val="both"/>
      </w:pPr>
      <w:r>
        <w:t xml:space="preserve">Согласно п. 25.3 Постановления Пленума Верховного Суда РФ от 27.12.2002 № 29 «О судебной практике по делам о краже, грабеже и разбое» (в ред. Постановления Пленума от 16.06.2026 № 19) тайное изъятие частями денежных средств с банковского счета одного потерпевшего, совершенное посредством нескольких действий по списанию денежных средств и охватываемое единым умыслом на хищение имущества этого лица, квалифицируется как единое продолжаемое хищение по п. «г» ч. 3 или по ч. 4 ст. 158 УК РФ с учетом общей суммы фактически изъятого имущества.</w:t>
      </w:r>
    </w:p>
    <w:p>
      <w:pPr>
        <w:spacing w:after="120" w:line="276"/>
        <w:ind w:firstLine="709"/>
        <w:jc w:val="both"/>
      </w:pPr>
      <w:r>
        <w:t xml:space="preserve">По абз. 2 п. 16 того же постановления от совокупности преступлений следует отличать продолжаемое хищение, состоящее из ряда тождественных противоправных действий, совершаемых путем изъятия чужого имущества из одного и того же источника и объединенных единым умыслом. По п. 4 Постановления Пленума Верховного Суда РФ от 12.12.2023 № 43 о единстве умысла свидетельствуют совершение тождественных деяний с незначительным разрывом во времени, аналогичным способом, в отношении одного и того же объекта и предмета, направленность деяний на достижение общей цели.</w:t>
      </w:r>
    </w:p>
    <w:p>
      <w:pPr>
        <w:spacing w:after="120" w:line="276"/>
        <w:ind w:firstLine="709"/>
        <w:jc w:val="both"/>
      </w:pPr>
      <w:r>
        <w:t xml:space="preserve">Все эти признаки установлены самим приговором:</w:t>
      </w:r>
    </w:p>
    <w:p>
      <w:pPr>
        <w:pStyle w:val="ListParagraph"/>
        <w:numPr>
          <w:ilvl w:val="0"/>
          <w:numId w:val="1"/>
        </w:numPr>
        <w:spacing w:after="120" w:line="276"/>
      </w:pPr>
      <w:r>
        <w:t xml:space="preserve">источник один: одна банковская карта, один счет, один потерпевший (выписка ПАО «[наименование банка]», т. [номер], л.д. [номер]);</w:t>
      </w:r>
    </w:p>
    <w:p>
      <w:pPr>
        <w:pStyle w:val="ListParagraph"/>
        <w:numPr>
          <w:ilvl w:val="0"/>
          <w:numId w:val="1"/>
        </w:numPr>
        <w:spacing w:after="120" w:line="276"/>
      </w:pPr>
      <w:r>
        <w:t xml:space="preserve">все операции совершены в течение 50 минут, без перерыва на иные занятия (т. [номер], л.д. [номер]);</w:t>
      </w:r>
    </w:p>
    <w:p>
      <w:pPr>
        <w:pStyle w:val="ListParagraph"/>
        <w:numPr>
          <w:ilvl w:val="0"/>
          <w:numId w:val="1"/>
        </w:numPr>
        <w:spacing w:after="120" w:line="276"/>
      </w:pPr>
      <w:r>
        <w:t xml:space="preserve">способ одинаков: бесконтактная оплата товаров без ввода ПИН-кода в соседних магазинах;</w:t>
      </w:r>
    </w:p>
    <w:p>
      <w:pPr>
        <w:pStyle w:val="ListParagraph"/>
        <w:numPr>
          <w:ilvl w:val="0"/>
          <w:numId w:val="1"/>
        </w:numPr>
        <w:spacing w:after="120" w:line="276"/>
      </w:pPr>
      <w:r>
        <w:t xml:space="preserve">умысел на оплату покупок деньгами со счета возник сразу после обнаружения карты, что следует из показаний [ФИО осужденного], признанных судом достоверными (т. [номер], л.д. [номер]);</w:t>
      </w:r>
    </w:p>
    <w:p>
      <w:pPr>
        <w:pStyle w:val="ListParagraph"/>
        <w:numPr>
          <w:ilvl w:val="0"/>
          <w:numId w:val="1"/>
        </w:numPr>
        <w:spacing w:after="120" w:line="276"/>
      </w:pPr>
      <w:r>
        <w:t xml:space="preserve">цель общая: приобретение продуктов для личного потребления; после седьмой покупки [ФИО осужденного] прекратил операции и выбросил карту.</w:t>
      </w:r>
    </w:p>
    <w:p>
      <w:pPr>
        <w:spacing w:after="120" w:line="276"/>
        <w:ind w:firstLine="709"/>
        <w:jc w:val="both"/>
      </w:pPr>
      <w:r>
        <w:t xml:space="preserve">Суд в описании преступных деяний указал, что [ФИО осужденного] действовал, «продолжая реализовывать единый преступный умысел» (стр. [номер] приговора), однако квалифицировал каждую оплату как отдельное преступление. Этот вывод противоречит установленным судом обстоятельствам и ст. 17 УК РФ, по смыслу которой продолжаемое преступление совокупности не образует. То обстоятельство, что каждое списание является оконченным (п. 6 Постановления № 29), единства не исключает: продолжаемое преступление может состоять из деяний, каждое из которых содержит все признаки состава (п. 4 Постановления № 43).</w:t>
      </w:r>
    </w:p>
    <w:p>
      <w:pPr>
        <w:spacing w:after="120" w:line="276"/>
        <w:ind w:firstLine="709"/>
        <w:jc w:val="both"/>
      </w:pPr>
      <w:r>
        <w:t xml:space="preserve">Действия [ФИО осужденного] подлежат квалификации как одно преступление, предусмотренное п. «г» ч. 3 ст. 158 УК РФ, а указание на ч. 3 ст. 69 УК РФ подлежит исключению.</w:t>
      </w:r>
    </w:p>
    <w:p>
      <w:pPr>
        <w:spacing w:after="120" w:line="276"/>
        <w:ind w:firstLine="709"/>
        <w:jc w:val="both"/>
      </w:pPr>
      <w:r>
        <w:rPr>
          <w:b/>
          <w:bCs/>
        </w:rPr>
        <w:t xml:space="preserve">2. Имеются основания для изменения категории преступления.</w:t>
      </w:r>
    </w:p>
    <w:p>
      <w:pPr>
        <w:spacing w:after="120" w:line="276"/>
        <w:ind w:firstLine="709"/>
        <w:jc w:val="both"/>
      </w:pPr>
      <w:r>
        <w:t xml:space="preserve">Судом признаны смягчающими обстоятельствами явка с повинной (п. «и» ч. 1 ст. 61 УК РФ), добровольное возмещение ущерба (п. «к» ч. 1 ст. 61 УК РФ), признание вины и раскаяние (ч. 2 ст. 61 УК РФ). Отягчающих обстоятельств не установлено. [ФИО осужденного] ранее не судим, [характеристика: работает, характеризуется положительно].</w:t>
      </w:r>
    </w:p>
    <w:p>
      <w:pPr>
        <w:spacing w:after="120" w:line="276"/>
        <w:ind w:firstLine="709"/>
        <w:jc w:val="both"/>
      </w:pPr>
      <w:r>
        <w:t xml:space="preserve">Фактические обстоятельства свидетельствуют о меньшей степени общественной опасности: карта не похищена, а найдена; общая сумма 4 800 руб. ниже минимального размера значительного ущерба гражданину (п. 2 примечаний к ст. 158 УК РФ); деньги потрачены на продукты; ущерб возмещен до рассмотрения дела судом.</w:t>
      </w:r>
    </w:p>
    <w:p>
      <w:pPr>
        <w:spacing w:after="120" w:line="276"/>
        <w:ind w:firstLine="709"/>
        <w:jc w:val="both"/>
      </w:pPr>
      <w:r>
        <w:t xml:space="preserve">В силу ч. 6 ст. 15 УК РФ при назначении за тяжкое преступление наказания, не превышающего пяти лет лишения свободы, или более мягкого наказания суд вправе изменить категорию преступления на преступление средней тяжести. Суд апелляционной инстанции вправе принять такое решение при изменении приговора (п. 5 Постановления Пленума Верховного Суда РФ от 15.05.2018 № 10).</w:t>
      </w:r>
    </w:p>
    <w:p>
      <w:pPr>
        <w:spacing w:after="120" w:line="276"/>
        <w:ind w:firstLine="709"/>
        <w:jc w:val="both"/>
      </w:pPr>
      <w:r>
        <w:rPr>
          <w:b/>
          <w:bCs/>
        </w:rPr>
        <w:t xml:space="preserve">3. Осужденный подлежит освобождению от отбывания наказания в связи с примирением.</w:t>
      </w:r>
    </w:p>
    <w:p>
      <w:pPr>
        <w:spacing w:after="120" w:line="276"/>
        <w:ind w:firstLine="709"/>
        <w:jc w:val="both"/>
      </w:pPr>
      <w:r>
        <w:t xml:space="preserve">Потерпевший [инициалы потерпевшего] в суде первой инстанции заявил ходатайство о примирении, указав, что ущерб возмещен в полном объеме и претензий он не имеет (т. [номер], л.д. [номер]). Суд отказал в его удовлетворении только потому, что преступления относятся к категории тяжких.</w:t>
      </w:r>
    </w:p>
    <w:p>
      <w:pPr>
        <w:spacing w:after="120" w:line="276"/>
        <w:ind w:firstLine="709"/>
        <w:jc w:val="both"/>
      </w:pPr>
      <w:r>
        <w:t xml:space="preserve">После изменения категории преступления на среднюю тяжесть суд вправе при наличии оснований ст. 76 УК РФ освободить осужденного от отбывания назначенного наказания (п. 10 Постановления Пленума Верховного Суда РФ от 15.05.2018 № 10, п. 2 ч. 5 ст. 302 УПК РФ). [ФИО осужденного] совершил преступление впервые, примирился с потерпевшим и загладил причиненный вред, то есть условия ст. 76 УК РФ соблюдены.</w:t>
      </w:r>
    </w:p>
    <w:p>
      <w:pPr>
        <w:spacing w:after="120" w:line="276"/>
        <w:ind w:firstLine="709"/>
        <w:jc w:val="both"/>
      </w:pPr>
      <w:r>
        <w:t xml:space="preserve">Назначенное реальное лишение свободы при указанных обстоятельствах является несправедливым вследствие чрезмерной суровости (ч. 2 ст. 389.18 УПК РФ).</w:t>
      </w:r>
    </w:p>
    <w:p>
      <w:pPr>
        <w:spacing w:after="120" w:line="276"/>
        <w:ind w:firstLine="709"/>
        <w:jc w:val="both"/>
      </w:pPr>
      <w:r>
        <w:t xml:space="preserve">На основании изложенного, руководствуясь ст. 389.6, п. 9 ч. 1 ст. 389.20, ст. 389.26 УПК РФ,</w:t>
      </w:r>
    </w:p>
    <w:p>
      <w:pPr>
        <w:spacing w:after="120" w:line="276"/>
        <w:ind w:firstLine="709"/>
        <w:jc w:val="both"/>
      </w:pPr>
      <w:r>
        <w:rPr>
          <w:b/>
          <w:bCs/>
        </w:rPr>
        <w:t xml:space="preserve">ПРОШУ:</w:t>
      </w:r>
    </w:p>
    <w:p>
      <w:pPr>
        <w:spacing w:after="120" w:line="276"/>
        <w:ind w:left="360" w:hanging="360"/>
        <w:jc w:val="both"/>
      </w:pPr>
      <w:r>
        <w:t xml:space="preserve">1. Изменить приговор [наименование суда] от [дата] в отношении [ФИО осужденного]: квалифицировать его действия как одно преступление, предусмотренное п. «г» ч. 3 ст. 158 УК РФ, исключив осуждение за семь преступлений и указание на назначение наказания по правилам ч. 3 ст. 69 УК РФ.</w:t>
      </w:r>
    </w:p>
    <w:p>
      <w:pPr>
        <w:spacing w:after="120" w:line="276"/>
        <w:ind w:left="360" w:hanging="360"/>
        <w:jc w:val="both"/>
      </w:pPr>
      <w:r>
        <w:t xml:space="preserve">2. Назначить [ФИО осужденного] по п. «г» ч. 3 ст. 158 УК РФ наказание в виде штрафа в размере [сумма] руб. (при сумме ниже 100 000 руб. с применением ст. 64 УК РФ).</w:t>
      </w:r>
    </w:p>
    <w:p>
      <w:pPr>
        <w:spacing w:after="120" w:line="276"/>
        <w:ind w:left="360" w:hanging="360"/>
        <w:jc w:val="both"/>
      </w:pPr>
      <w:r>
        <w:t xml:space="preserve">3. На основании ч. 6 ст. 15 УК РФ изменить категорию преступления с тяжкого на преступление средней тяжести.</w:t>
      </w:r>
    </w:p>
    <w:p>
      <w:pPr>
        <w:spacing w:after="120" w:line="276"/>
        <w:ind w:left="360" w:hanging="360"/>
        <w:jc w:val="both"/>
      </w:pPr>
      <w:r>
        <w:t xml:space="preserve">4. На основании ст. 76 УК РФ и п. 2 ч. 5 ст. 302 УПК РФ освободить [ФИО осужденного] от отбывания назначенного наказания в связи с примирением с потерпевшим.</w:t>
      </w:r>
    </w:p>
    <w:p>
      <w:pPr>
        <w:spacing w:after="120" w:line="276"/>
        <w:ind w:left="360" w:hanging="360"/>
        <w:jc w:val="both"/>
      </w:pPr>
      <w:r>
        <w:t xml:space="preserve">5. Освободить [ФИО осужденного] из-под стражи.</w:t>
      </w:r>
    </w:p>
    <w:p>
      <w:pPr>
        <w:spacing w:after="120" w:line="276"/>
        <w:ind w:firstLine="709"/>
        <w:jc w:val="both"/>
      </w:pPr>
      <w:r>
        <w:t xml:space="preserve">Прошу рассмотреть жалобу с участием защитника и осужденного [ФИО осужденного], в том числе путем использования систем видео-конференц-связи.</w:t>
      </w:r>
    </w:p>
    <w:p>
      <w:pPr>
        <w:spacing w:after="120" w:line="276"/>
        <w:ind w:firstLine="709"/>
        <w:jc w:val="both"/>
      </w:pPr>
      <w:r>
        <w:t xml:space="preserve">Приложения:</w:t>
      </w:r>
    </w:p>
    <w:p>
      <w:pPr>
        <w:spacing w:after="120" w:line="276"/>
        <w:ind w:left="360" w:hanging="360"/>
        <w:jc w:val="both"/>
      </w:pPr>
      <w:r>
        <w:t xml:space="preserve">1. Ордер адвоката № [номер] от [дата].</w:t>
      </w:r>
    </w:p>
    <w:p>
      <w:pPr>
        <w:spacing w:after="120" w:line="276"/>
        <w:ind w:left="360" w:hanging="360"/>
        <w:jc w:val="both"/>
      </w:pPr>
      <w:r>
        <w:t xml:space="preserve">2. Копии апелляционной жалобы по числу участников.</w:t>
      </w:r>
    </w:p>
    <w:p>
      <w:pPr>
        <w:spacing w:after="120" w:line="276"/>
        <w:ind w:firstLine="709"/>
        <w:jc w:val="both"/>
      </w:pPr>
      <w:r>
        <w:t xml:space="preserve">[дата]</w:t>
      </w:r>
    </w:p>
    <w:p>
      <w:pPr>
        <w:spacing w:after="120" w:line="276"/>
        <w:ind w:firstLine="709"/>
        <w:jc w:val="both"/>
      </w:pPr>
      <w:r>
        <w:t xml:space="preserve">Адвокат [подпись] [ФИО защитника]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2026-10-25T15:31:16.292Z</dcterms:created>
  <dcterms:modified xsi:type="dcterms:W3CDTF">2026-10-25T15:31:16.292Z</dcterms:modified>
</cp:coreProperties>
</file>

<file path=docProps/custom.xml><?xml version="1.0" encoding="utf-8"?>
<Properties xmlns="http://schemas.openxmlformats.org/officeDocument/2006/custom-properties" xmlns:vt="http://schemas.openxmlformats.org/officeDocument/2006/docPropsVTypes"/>
</file>