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ответчика:</w:t>
      </w:r>
      <w:r>
        <w:t xml:space="preserve"> [ФИО], доверенность от [дата] № [номер], адрес для корреспонденции: [адрес], тел.: [телефон], e-mail: [e-mail]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приостановлении производства по делу и направлении запроса в Конституционный Суд Российской Федерации о проверке конституционности [норма закона]</w:t>
      </w:r>
    </w:p>
    <w:p>
      <w:pPr>
        <w:spacing w:after="120" w:line="276"/>
        <w:ind w:firstLine="709"/>
        <w:jc w:val="both"/>
      </w:pPr>
      <w:r>
        <w:t xml:space="preserve">В производстве Арбитражного суда [наименование субъекта РФ] находится дело № [номер дела] по иску [наименование истца] к [наименование ответчика] о [предмет иска] на сумму [сумма] руб. Судебное заседание назначено на [дата].</w:t>
      </w:r>
    </w:p>
    <w:p>
      <w:pPr>
        <w:spacing w:after="120" w:line="276"/>
        <w:ind w:firstLine="709"/>
        <w:jc w:val="both"/>
      </w:pPr>
      <w:r>
        <w:t xml:space="preserve">Требования истца основаны на [норма закона: статья, часть, пункт, наименование федерального закона с датой и номером] (далее – Норма). Ответчик полагает, что Норма в той мере, в какой она [описание конституционного дефекта: например, не предусматривает механизма защиты добросовестного участника оборота / допускает взыскание без учёта вины / не определяет порядок, который суды восполняют по-разному], не соответствует Конституции Российской Федерации, и просит суд обратиться в Конституционный Суд Российской Федерации с запросом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Норма подлежит применению в настоящем деле и предопределяет его исход</w:t>
      </w:r>
    </w:p>
    <w:p>
      <w:pPr>
        <w:spacing w:after="120" w:line="276"/>
        <w:ind w:firstLine="709"/>
        <w:jc w:val="both"/>
      </w:pPr>
      <w:r>
        <w:t xml:space="preserve">Запрос суда допустим, если нормативный акт подлежит, по мнению суда, применению в рассматриваемом им конкретном деле (ст. 102 Федерального конституционного закона от 21.07.1994 № 1-ФКЗ «О Конституционном Суде Российской Федерации», далее – ФКЗ о КС; п. «б» ч. 4 ст. 125 Конституции Российской Федерации).</w:t>
      </w:r>
    </w:p>
    <w:p>
      <w:pPr>
        <w:spacing w:after="120" w:line="276"/>
        <w:ind w:firstLine="709"/>
        <w:jc w:val="both"/>
      </w:pPr>
      <w:r>
        <w:t xml:space="preserve">Норма является единственным основанием заявленного требования: [пояснить, почему без её применения спор разрешить нельзя и какой результат влечёт её применение для ответчика, например: «при буквальном применении Нормы иск подлежит удовлетворению независимо от доводов ответчика о [обстоятельство]»]. Иные нормы, позволяющие разрешить спор без применения Нормы, отсутствуют.</w:t>
      </w:r>
    </w:p>
    <w:p>
      <w:pPr>
        <w:spacing w:after="160" w:before="200"/>
        <w:jc w:val="center"/>
      </w:pPr>
      <w:r>
        <w:rPr>
          <w:b/>
          <w:bCs/>
        </w:rPr>
        <w:t xml:space="preserve">2. Неопределённость в вопросе о соответствии Нормы Конституции Российской Федерации</w:t>
      </w:r>
    </w:p>
    <w:p>
      <w:pPr>
        <w:spacing w:after="120" w:line="276"/>
        <w:ind w:firstLine="709"/>
        <w:jc w:val="both"/>
      </w:pPr>
      <w:r>
        <w:t xml:space="preserve">Основанием к рассмотрению дела Конституционным Судом Российской Федерации является обнаружившаяся неопределённость в вопросе о том, соответствует ли закон Конституции Российской Федерации (ч. 2 ст. 36 ФКЗ о КС).</w:t>
      </w:r>
    </w:p>
    <w:p>
      <w:pPr>
        <w:spacing w:after="120" w:line="276"/>
        <w:ind w:firstLine="709"/>
        <w:jc w:val="both"/>
      </w:pPr>
      <w:r>
        <w:t xml:space="preserve">Норма, по мнению ответчика, вступает в противоречие со следующими положениями Конституции Российской Федерации: [статьи Конституции, например ст. 19 (ч. 1), 35 (ч. 1 и 3), 46 (ч. 1), 55 (ч. 3)], поскольку [конкретное обоснование: какое право ограничивается, почему ограничение несоразмерно или не основано на законе, в чём неравенство].</w:t>
      </w:r>
    </w:p>
    <w:p>
      <w:pPr>
        <w:spacing w:after="120" w:line="276"/>
        <w:ind w:firstLine="709"/>
        <w:jc w:val="both"/>
      </w:pPr>
      <w:r>
        <w:t xml:space="preserve">Согласно правовым позициям Конституционного Суда Российской Федерации, законодатель связан принципами равенства, справедливости и соразмерности, из которых вытекают требования формальной определённости и непротиворечивости правового регулирования (п. 3.3 Постановления от 17.12.2025 № 46-П; [иные постановления КС РФ по предмету спора с указанием пунктов]).</w:t>
      </w:r>
    </w:p>
    <w:p>
      <w:pPr>
        <w:spacing w:after="160" w:before="200"/>
        <w:jc w:val="center"/>
      </w:pPr>
      <w:r>
        <w:rPr>
          <w:b/>
          <w:bCs/>
        </w:rPr>
        <w:t xml:space="preserve">3. Противоречивая судебная практика применения Нормы</w:t>
      </w:r>
    </w:p>
    <w:p>
      <w:pPr>
        <w:spacing w:after="120" w:line="276"/>
        <w:ind w:firstLine="709"/>
        <w:jc w:val="both"/>
      </w:pPr>
      <w:r>
        <w:t xml:space="preserve">Неопределённость подтверждается тем, что суды применяют Норму с противоположными результатами:</w:t>
      </w:r>
    </w:p>
    <w:p>
      <w:pPr>
        <w:spacing w:after="120" w:line="276"/>
        <w:ind w:left="360" w:hanging="360"/>
        <w:jc w:val="both"/>
      </w:pPr>
      <w:r>
        <w:t xml:space="preserve">1. [Суд, дата, номер дела]: Норма истолкована как [вывод суда].</w:t>
      </w:r>
    </w:p>
    <w:p>
      <w:pPr>
        <w:spacing w:after="120" w:line="276"/>
        <w:ind w:left="360" w:hanging="360"/>
        <w:jc w:val="both"/>
      </w:pPr>
      <w:r>
        <w:t xml:space="preserve">2. [Суд, дата, номер дела]: в аналогичной ситуации Норма истолкована как [противоположный вывод суда].</w:t>
      </w:r>
    </w:p>
    <w:p>
      <w:pPr>
        <w:spacing w:after="120" w:line="276"/>
        <w:ind w:left="360" w:hanging="360"/>
        <w:jc w:val="both"/>
      </w:pPr>
      <w:r>
        <w:t xml:space="preserve">3. [Определение Верховного Суда Российской Федерации, дата, номер, при наличии]: [вывод].</w:t>
      </w:r>
    </w:p>
    <w:p>
      <w:pPr>
        <w:spacing w:after="120" w:line="276"/>
        <w:ind w:firstLine="709"/>
        <w:jc w:val="both"/>
      </w:pPr>
      <w:r>
        <w:t xml:space="preserve">Устранить такое противоречие путём толкования суд, рассматривающий дело, не может, поскольку оно вытекает из содержания самой Нормы во взаимосвязи с [связанные нормы].</w:t>
      </w:r>
    </w:p>
    <w:p>
      <w:pPr>
        <w:spacing w:after="160" w:before="200"/>
        <w:jc w:val="center"/>
      </w:pPr>
      <w:r>
        <w:rPr>
          <w:b/>
          <w:bCs/>
        </w:rPr>
        <w:t xml:space="preserve">4. Конституционный Суд Российской Федерации не выносил постановления по данному вопросу</w:t>
      </w:r>
    </w:p>
    <w:p>
      <w:pPr>
        <w:spacing w:after="120" w:line="276"/>
        <w:ind w:firstLine="709"/>
        <w:jc w:val="both"/>
      </w:pPr>
      <w:r>
        <w:t xml:space="preserve">Ответчиком проверено, что постановление Конституционного Суда Российской Федерации, сохраняющее силу, по предмету, указанному в настоящем ходатайстве, отсутствует (п. 3 ч. 1 ст. 43 ФКЗ о КС). Определения об отказе в принятии к рассмотрению жалоб граждан и организаций по Норме [при наличии: реквизиты] не содержат оценки её конституционности в аспекте, изложенном выше.</w:t>
      </w:r>
    </w:p>
    <w:p>
      <w:pPr>
        <w:spacing w:after="160" w:before="200"/>
        <w:jc w:val="center"/>
      </w:pPr>
      <w:r>
        <w:rPr>
          <w:b/>
          <w:bCs/>
        </w:rPr>
        <w:t xml:space="preserve">5. Обязанность суда обратиться с запросом</w:t>
      </w:r>
    </w:p>
    <w:p>
      <w:pPr>
        <w:spacing w:after="120" w:line="276"/>
        <w:ind w:firstLine="709"/>
        <w:jc w:val="both"/>
      </w:pPr>
      <w:r>
        <w:t xml:space="preserve">Согласно ч. 3 ст. 13 Арбитражного процессуального кодекса Российской Федерации (далее – АПК РФ), если при рассмотрении конкретного дела арбитражный суд придёт к выводу о несоответствии закона, примененного или подлежащего применению в рассматриваемом деле, Конституции Российской Федерации, он обращается в Конституционный Суд Российской Федерации с запросом о проверке конституционности этого закона. Такой запрос может быть направлен судом любой инстанции (ст. 101 ФКЗ о КС).</w:t>
      </w:r>
    </w:p>
    <w:p>
      <w:pPr>
        <w:spacing w:after="120" w:line="276"/>
        <w:ind w:firstLine="709"/>
        <w:jc w:val="both"/>
      </w:pPr>
      <w:r>
        <w:t xml:space="preserve">Конституционный Суд Российской Федерации в п. 2 резолютивной части Постановления от 16.06.1998 № 19-П указал, что суд, придя к выводу о несоответствии Конституции Российской Федерации федерального закона, не вправе применить его в конкретном деле и обязан обратиться в Конституционный Суд Российской Федерации с запросом о проверке конституционности этого закона.</w:t>
      </w:r>
    </w:p>
    <w:p>
      <w:pPr>
        <w:spacing w:after="160" w:before="200"/>
        <w:jc w:val="center"/>
      </w:pPr>
      <w:r>
        <w:rPr>
          <w:b/>
          <w:bCs/>
        </w:rPr>
        <w:t xml:space="preserve">6. Приостановление производства по делу</w:t>
      </w:r>
    </w:p>
    <w:p>
      <w:pPr>
        <w:spacing w:after="120" w:line="276"/>
        <w:ind w:firstLine="709"/>
        <w:jc w:val="both"/>
      </w:pPr>
      <w:r>
        <w:t xml:space="preserve">В период с момента вынесения решения суда об обращении в Конституционный Суд Российской Федерации и до принятия его постановления производство по делу приостанавливается (ст. 103 ФКЗ о КС). Арбитражный суд обязан приостановить производство по делу в случае невозможности рассмотрения дела до разрешения другого дела, рассматриваемого Конституционным Судом Российской Федерации (п. 1 ч. 1 ст. 143 АПК РФ), до вступления в законную силу его судебного акта (п. 1 ст. 145 АПК РФ).</w:t>
      </w:r>
    </w:p>
    <w:p>
      <w:pPr>
        <w:spacing w:after="120" w:line="276"/>
        <w:ind w:firstLine="709"/>
        <w:jc w:val="both"/>
      </w:pPr>
      <w:r>
        <w:t xml:space="preserve">Ходатайство заявляется на [стадия: в предварительном судебном заседании / до начала рассмотрения дела по существу], сразу после того, как истец обосновал требования Нормой, и не направлено на затягивание процесса (ч. 5 ст. 159 АПК РФ).</w:t>
      </w:r>
    </w:p>
    <w:p>
      <w:pPr>
        <w:spacing w:after="120" w:line="276"/>
        <w:ind w:firstLine="709"/>
        <w:jc w:val="both"/>
      </w:pPr>
      <w:r>
        <w:t xml:space="preserve">Проект запроса, составленный с учётом требований ст. 37 ФКЗ о КС (норма, подлежащая проверке, положения Конституции Российской Федерации, правовое обоснование позиции), прилагается к настоящему ходатайству для удобства суда.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101–103 ФКЗ о КС, ч. 3 ст. 13, п. 1 ч. 1 ст. 143, ст. 159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Обратиться в Конституционный Суд Российской Федерации с запросом о проверке соответствия Конституции Российской Федерации, её статьям [статьи Конституции], [норма закона] в той мере, в какой [описание конституционного дефекта].</w:t>
      </w:r>
    </w:p>
    <w:p>
      <w:pPr>
        <w:spacing w:after="120" w:line="276"/>
        <w:ind w:left="360" w:hanging="360"/>
        <w:jc w:val="both"/>
      </w:pPr>
      <w:r>
        <w:t xml:space="preserve">2. Приостановить производство по делу № [номер дела] до вступления в законную силу судебного акта Конституционного Суда Российской Федерации по указанному запросу.</w:t>
      </w:r>
    </w:p>
    <w:p>
      <w:pPr>
        <w:spacing w:after="120" w:line="276"/>
        <w:ind w:left="360" w:hanging="360"/>
        <w:jc w:val="both"/>
      </w:pPr>
      <w:r>
        <w:t xml:space="preserve">3. В случае отказа в удовлетворении ходатайства изложить мотивы отказа в определении (ч. 2 ст. 159, п. 6 ч. 1 ст. 185 АПК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Проект запроса в Конституционный Суд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2. Копии судебных актов, указанных в разделе 3 ходатайства.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направление копии ходатайства истцу.</w:t>
      </w:r>
    </w:p>
    <w:p>
      <w:pPr>
        <w:spacing w:after="120" w:line="276"/>
        <w:ind w:left="360" w:hanging="360"/>
        <w:jc w:val="both"/>
      </w:pPr>
      <w:r>
        <w:t xml:space="preserve">4. Копия доверенности представителя ответчика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ответчика по доверенности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2026-10-25T18:42:06.494Z</dcterms:created>
  <dcterms:modified xsi:type="dcterms:W3CDTF">2026-10-25T18:42:06.494Z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