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 истца]», ИНН [ИНН], ОГРН [ОГРН], адрес: [адрес], e-mail: [e-mail], тел.: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 ответчика]»,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3 600 000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133 000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убытков, причинённых утечкой персональных данных, и неустойки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Договор и поручение на обработку персональных данных</w:t>
      </w:r>
    </w:p>
    <w:p>
      <w:pPr>
        <w:spacing w:after="120" w:line="276"/>
        <w:ind w:firstLine="709"/>
        <w:jc w:val="both"/>
      </w:pPr>
      <w:r>
        <w:t xml:space="preserve">Истец осуществляет розничную торговлю через интернет-магазин [адрес сайта] и является оператором персональных данных покупателей (п. 2 ст. 3 Федерального закона от 27.07.2006 № 152-ФЗ «О персональных данных», далее – Закон № 152-ФЗ).</w:t>
      </w:r>
    </w:p>
    <w:p>
      <w:pPr>
        <w:spacing w:after="120" w:line="276"/>
        <w:ind w:firstLine="709"/>
        <w:jc w:val="both"/>
      </w:pPr>
      <w:r>
        <w:t xml:space="preserve">Между Истцом (заказчик) и Ответчиком (исполнитель) заключён договор от [дата] № [номер] на оказание услуг по сопровождению CRM-системы и облачного хранилища данных Истца (далее – Договор). Приложением № [номер] к Договору является поручение на обработку персональных данных по ч. 3 ст. 6 Закона № 152-ФЗ (далее – Поручение).</w:t>
      </w:r>
    </w:p>
    <w:p>
      <w:pPr>
        <w:spacing w:after="120" w:line="276"/>
        <w:ind w:firstLine="709"/>
        <w:jc w:val="both"/>
      </w:pPr>
      <w:r>
        <w:t xml:space="preserve">По Поручению Ответчик обязался:</w:t>
      </w:r>
    </w:p>
    <w:p>
      <w:pPr>
        <w:spacing w:after="120" w:line="276"/>
        <w:ind w:left="360" w:hanging="360"/>
        <w:jc w:val="both"/>
      </w:pPr>
      <w:r>
        <w:t xml:space="preserve">1. хранить базу данных покупателей и её резервные копии только в инфраструктуре, указанной в Поручении, с доступом по учётным записям, согласованным с Истцом (п. [номер] Поручения);</w:t>
      </w:r>
    </w:p>
    <w:p>
      <w:pPr>
        <w:spacing w:after="120" w:line="276"/>
        <w:ind w:left="360" w:hanging="360"/>
        <w:jc w:val="both"/>
      </w:pPr>
      <w:r>
        <w:t xml:space="preserve">2. принимать меры защиты персональных данных по ст. 19 Закона № 152-ФЗ, перечисленные в приложении № [номер] (п. [номер] Поручения);</w:t>
      </w:r>
    </w:p>
    <w:p>
      <w:pPr>
        <w:spacing w:after="120" w:line="276"/>
        <w:ind w:left="360" w:hanging="360"/>
        <w:jc w:val="both"/>
      </w:pPr>
      <w:r>
        <w:t xml:space="preserve">3. уведомить Истца о любом случае неправомерного доступа к персональным данным не позднее [количество] часов с момента его выявления (п. [номер] Поручения).</w:t>
      </w:r>
    </w:p>
    <w:p>
      <w:pPr>
        <w:spacing w:after="120" w:line="276"/>
        <w:ind w:firstLine="709"/>
        <w:jc w:val="both"/>
      </w:pPr>
      <w:r>
        <w:t xml:space="preserve">За нарушение срока уведомления Договором установлен штраф [сумма] руб. (п. [номер] Договора). Согласно п. [номер] Договора убытки, причинённые нарушением Поручения, возмещаются в полной сумме сверх неустойки.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Утечка персональных данных</w:t>
      </w:r>
    </w:p>
    <w:p>
      <w:pPr>
        <w:spacing w:after="120" w:line="276"/>
        <w:ind w:firstLine="709"/>
        <w:jc w:val="both"/>
      </w:pPr>
      <w:r>
        <w:t xml:space="preserve">[дата] Истцу стало известно из [источник: сообщение Роскомнадзора / публикация в сети «Интернет»], что база данных, содержащая персональные данные 8 400 покупателей (фамилия, имя, телефон, адрес электронной почты, адрес доставки), размещена в открытом доступе.</w:t>
      </w:r>
    </w:p>
    <w:p>
      <w:pPr>
        <w:spacing w:after="120" w:line="276"/>
        <w:ind w:firstLine="709"/>
        <w:jc w:val="both"/>
      </w:pPr>
      <w:r>
        <w:t xml:space="preserve">Внутреннее расследование с участием [наименование организации, проводившей расследование] установило, что источником утечки стала резервная копия базы данных, которую Ответчик [дата] разместил в объектном хранилище [наименование сервиса] без аутентификации, то есть с доступом для любого пользователя сети «Интернет» (заключение от [дата] № [номер]). Хранилище создано и администрировалось учётной записью Ответчика, что подтверждается журналами доступа.</w:t>
      </w:r>
    </w:p>
    <w:p>
      <w:pPr>
        <w:spacing w:after="120" w:line="276"/>
        <w:ind w:firstLine="709"/>
        <w:jc w:val="both"/>
      </w:pPr>
      <w:r>
        <w:t xml:space="preserve">Ответчик выявил открытый доступ не позднее [дата] (письмо Ответчика от [дата] № [номер]), однако Истца не уведомил. Истец направил уведомления в Роскомнадзор по п. 1 и 2 ч. 3.1 ст. 21 Закона № 152-ФЗ [дата] и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Привлечение Истца к административной ответственности</w:t>
      </w:r>
    </w:p>
    <w:p>
      <w:pPr>
        <w:spacing w:after="120" w:line="276"/>
        <w:ind w:firstLine="709"/>
        <w:jc w:val="both"/>
      </w:pPr>
      <w:r>
        <w:t xml:space="preserve">[наименование суда] от [дата] по делу № [номер] Истец привлечён к административной ответственности по ч. 12 ст. 13.11 КоАП РФ (неправомерный доступ к персональным данным от 1 000 до 10 000 субъектов) и ему назначен штраф 3 000 000 руб. В деле Истец просил о замене штрафа предупреждением и о снижении штрафа по ч. 3.2 ст. 4.1 КоАП РФ; суд оснований для этого не усмотрел. Акт вступил в законную силу [дата], штраф уплачен [дата] (платёжное поручение № [номер]).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Убытки Истца</w:t>
      </w:r>
    </w:p>
    <w:p>
      <w:pPr>
        <w:spacing w:after="120" w:line="276"/>
        <w:ind w:left="360" w:hanging="360"/>
        <w:jc w:val="both"/>
      </w:pPr>
      <w:r>
        <w:t xml:space="preserve">1. Административный штраф по ч. 12 ст. 13.11 КоАП РФ: 3 000 000 руб.</w:t>
      </w:r>
    </w:p>
    <w:p>
      <w:pPr>
        <w:spacing w:after="120" w:line="276"/>
        <w:ind w:left="360" w:hanging="360"/>
        <w:jc w:val="both"/>
      </w:pPr>
      <w:r>
        <w:t xml:space="preserve">2. Расходы на расследование инцидента по договору с [наименование организации] от [дата] № [номер]: 280 000 руб.</w:t>
      </w:r>
    </w:p>
    <w:p>
      <w:pPr>
        <w:spacing w:after="120" w:line="276"/>
        <w:ind w:left="360" w:hanging="360"/>
        <w:jc w:val="both"/>
      </w:pPr>
      <w:r>
        <w:t xml:space="preserve">3. Расходы на уведомление покупателей об утечке (SMS-рассылка и работа контактного центра) по договору от [дата] № [номер]: 120 000 руб.</w:t>
      </w:r>
    </w:p>
    <w:p>
      <w:pPr>
        <w:spacing w:after="120" w:line="276"/>
        <w:ind w:firstLine="709"/>
        <w:jc w:val="both"/>
      </w:pPr>
      <w:r>
        <w:t xml:space="preserve">Итого убытки: 3 400 000 руб.</w:t>
      </w:r>
    </w:p>
    <w:p>
      <w:pPr>
        <w:spacing w:after="120" w:line="276"/>
        <w:ind w:firstLine="709"/>
        <w:jc w:val="both"/>
      </w:pPr>
      <w:r>
        <w:t xml:space="preserve">Неустойка за неуведомление Истца об инциденте (п. [номер] Договора): 200 000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обоснование</w:t>
      </w:r>
    </w:p>
    <w:p>
      <w:pPr>
        <w:spacing w:after="120" w:line="276"/>
        <w:ind w:firstLine="709"/>
        <w:jc w:val="both"/>
      </w:pPr>
      <w:r>
        <w:t xml:space="preserve">Лицо, осуществляющее обработку персональных данных по поручению оператора, обязано соблюдать конфиденциальность и обеспечивать безопасность персональных данных и несёт ответственность перед оператором (ч. 3 и 5 ст. 6 Закона № 152-ФЗ).</w:t>
      </w:r>
    </w:p>
    <w:p>
      <w:pPr>
        <w:spacing w:after="120" w:line="276"/>
        <w:ind w:firstLine="709"/>
        <w:jc w:val="both"/>
      </w:pPr>
      <w:r>
        <w:t xml:space="preserve">Должник обязан возместить кредитору убытки, причинённые неисполнением или ненадлежащим исполнением обязательства (п. 1 ст. 393 ГК РФ), в том числе реальный ущерб (п. 2 ст. 15 ГК РФ). Ответчик как лицо, осуществляющее предпринимательскую деятельность, отвечает независимо от вины, если не докажет, что надлежащее исполнение оказалось невозможным вследствие непреодолимой силы (п. 3 ст. 401 ГК РФ). Действия неустановленных лиц, получивших доступ к открытому хранилищу, такой силой не являются: доступ стал возможен исключительно из-за того, что Ответчик не установил аутентификацию.</w:t>
      </w:r>
    </w:p>
    <w:p>
      <w:pPr>
        <w:spacing w:after="120" w:line="276"/>
        <w:ind w:firstLine="709"/>
        <w:jc w:val="both"/>
      </w:pPr>
      <w:r>
        <w:t xml:space="preserve">Действующее законодательство и практика его применения не исключают взыскания лицом, уплатившим наложенный на него административный штраф, соответствующей суммы в качестве убытков с другого лица (определения Судебной коллегии по экономическим спорам Верховного Суда РФ от 30.11.2017 № 307-ЭС17-11637 и от 14.08.2019 № 309-ЭС19-6011). Штраф наложен на Истца за последствие, которое находилось в зоне ответственности Ответчика по Поручению: Истец не имел доступа к настройкам хранилища, созданного Ответчиком.</w:t>
      </w:r>
    </w:p>
    <w:p>
      <w:pPr>
        <w:spacing w:after="120" w:line="276"/>
        <w:ind w:firstLine="709"/>
        <w:jc w:val="both"/>
      </w:pPr>
      <w:r>
        <w:t xml:space="preserve">Оснований для уменьшения ответственности по ст. 404 ГК РФ нет. Истец включил в Поручение требования к защите, предусмотренные ч. 3 ст. 6 Закона № 152-ФЗ, [дата] запрашивал у Ответчика документы о принятых мерах и получил ответ о соблюдении требований (письмо от [дата] № [номер]), своевременно уведомил Роскомнадзор, а в деле об административном правонарушении использовал предусмотренные КоАП РФ способы защиты.</w:t>
      </w:r>
    </w:p>
    <w:p>
      <w:pPr>
        <w:spacing w:after="120" w:line="276"/>
        <w:ind w:firstLine="709"/>
        <w:jc w:val="both"/>
      </w:pPr>
      <w:r>
        <w:t xml:space="preserve">Неустойка подлежит взысканию на основании ст. 330 ГК РФ и п. [номер] Договора, а убытки в полной сумме сверх неустойки (абз. 2 п. 1 ст. 394 ГК РФ, п. [номер] Договора).</w:t>
      </w:r>
    </w:p>
    <w:p>
      <w:pPr>
        <w:spacing w:after="120" w:line="276"/>
        <w:ind w:firstLine="709"/>
        <w:jc w:val="both"/>
      </w:pPr>
      <w:r>
        <w:t xml:space="preserve">Претензия от [дата] № [номер] получена Ответчиком [дата] и оставлена без удовлетворения; срок, установленный ч. 5 ст. 4 АПК РФ, истёк. Спор подсуден Арбитражному суду [наименование субъекта РФ] по [ст. 35 АПК РФ / п. [номер] Договора].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Ходатайство о назначении экспертизы</w:t>
      </w:r>
    </w:p>
    <w:p>
      <w:pPr>
        <w:spacing w:after="120" w:line="276"/>
        <w:ind w:firstLine="709"/>
        <w:jc w:val="both"/>
      </w:pPr>
      <w:r>
        <w:t xml:space="preserve">Ответчик в ответе на претензию отрицает, что утечка произошла из созданного им хранилища. Для разъяснения этого вопроса требуются специальные знания, поэтому Истец на основании ст. 82 АПК РФ ходатайствует о назначении судебной компьютерно-технической экспертизы и предлагает вопросы:</w:t>
      </w:r>
    </w:p>
    <w:p>
      <w:pPr>
        <w:spacing w:after="120" w:line="276"/>
        <w:ind w:left="360" w:hanging="360"/>
        <w:jc w:val="both"/>
      </w:pPr>
      <w:r>
        <w:t xml:space="preserve">1. Является ли резервная копия, размещённая в хранилище [идентификатор хранилища], источником базы данных, опубликованной по адресу [адрес]?</w:t>
      </w:r>
    </w:p>
    <w:p>
      <w:pPr>
        <w:spacing w:after="120" w:line="276"/>
        <w:ind w:left="360" w:hanging="360"/>
        <w:jc w:val="both"/>
      </w:pPr>
      <w:r>
        <w:t xml:space="preserve">2. Какой учётной записью создано хранилище и кем изменялись настройки доступа к нему в период с [дата] по [дата]?</w:t>
      </w:r>
    </w:p>
    <w:p>
      <w:pPr>
        <w:spacing w:after="120" w:line="276"/>
        <w:ind w:left="360" w:hanging="360"/>
        <w:jc w:val="both"/>
      </w:pPr>
      <w:r>
        <w:t xml:space="preserve">3. Был ли в указанный период доступ к хранилищу открыт без аутентификации?</w:t>
      </w:r>
    </w:p>
    <w:p>
      <w:pPr>
        <w:spacing w:after="120" w:line="276"/>
        <w:ind w:firstLine="709"/>
        <w:jc w:val="both"/>
      </w:pPr>
      <w:r>
        <w:t xml:space="preserve">Предлагаемые экспертные организации: [наименование, адрес, ФИО эксперта, стоимость и срок]. Денежные средства на оплату экспертизы будут внесены на депозитный счёт суда.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330, 393, 394, 401 ГК РФ, ч. 3 и 5 ст. 6 Закона № 152-ФЗ, ст. 4, 82,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Ответчика в пользу Истца убытки в размере 3 400 000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в пользу Истца неустойку в размере 200 000 руб.</w:t>
      </w:r>
    </w:p>
    <w:p>
      <w:pPr>
        <w:spacing w:after="120" w:line="276"/>
        <w:ind w:left="360" w:hanging="360"/>
        <w:jc w:val="both"/>
      </w:pPr>
      <w:r>
        <w:t xml:space="preserve">3. Назначить по делу судебную компьютерно-техническую экспертизу с постановкой вопросов, указанных в разделе 6 искового заявления.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расходы по уплате государственной пошлины в размере 133 000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 о направлении копии иска Ответчику.</w:t>
      </w:r>
    </w:p>
    <w:p>
      <w:pPr>
        <w:spacing w:after="120" w:line="276"/>
        <w:ind w:left="360" w:hanging="360"/>
        <w:jc w:val="both"/>
      </w:pPr>
      <w:r>
        <w:t xml:space="preserve">3. Договор от [дата] № [номер] с Поручением и приложениями.</w:t>
      </w:r>
    </w:p>
    <w:p>
      <w:pPr>
        <w:spacing w:after="120" w:line="276"/>
        <w:ind w:left="360" w:hanging="360"/>
        <w:jc w:val="both"/>
      </w:pPr>
      <w:r>
        <w:t xml:space="preserve">4. Заключение по результатам расследования инцидента от [дата] № [номер] с журналами доступа.</w:t>
      </w:r>
    </w:p>
    <w:p>
      <w:pPr>
        <w:spacing w:after="120" w:line="276"/>
        <w:ind w:left="360" w:hanging="360"/>
        <w:jc w:val="both"/>
      </w:pPr>
      <w:r>
        <w:t xml:space="preserve">5. Уведомления в Роскомнадзор от [дата].</w:t>
      </w:r>
    </w:p>
    <w:p>
      <w:pPr>
        <w:spacing w:after="120" w:line="276"/>
        <w:ind w:left="360" w:hanging="360"/>
        <w:jc w:val="both"/>
      </w:pPr>
      <w:r>
        <w:t xml:space="preserve">6. Переписка с Ответчиком.</w:t>
      </w:r>
    </w:p>
    <w:p>
      <w:pPr>
        <w:spacing w:after="120" w:line="276"/>
        <w:ind w:left="360" w:hanging="360"/>
        <w:jc w:val="both"/>
      </w:pPr>
      <w:r>
        <w:t xml:space="preserve">7. Копия акта по делу об административном правонарушении № [номер] и платёжное поручение об уплате штрафа.</w:t>
      </w:r>
    </w:p>
    <w:p>
      <w:pPr>
        <w:spacing w:after="120" w:line="276"/>
        <w:ind w:left="360" w:hanging="360"/>
        <w:jc w:val="both"/>
      </w:pPr>
      <w:r>
        <w:t xml:space="preserve">8. Документы о расходах на расследование и уведомление покупателей.</w:t>
      </w:r>
    </w:p>
    <w:p>
      <w:pPr>
        <w:spacing w:after="120" w:line="276"/>
        <w:ind w:left="360" w:hanging="360"/>
        <w:jc w:val="both"/>
      </w:pPr>
      <w:r>
        <w:t xml:space="preserve">9. Претензия и доказательства её получения Ответчиком.</w:t>
      </w:r>
    </w:p>
    <w:p>
      <w:pPr>
        <w:spacing w:after="120" w:line="276"/>
        <w:ind w:left="360" w:hanging="360"/>
        <w:jc w:val="both"/>
      </w:pPr>
      <w:r>
        <w:t xml:space="preserve">10. Выписки из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12. Согласия экспертных организаций с указанием стоимости и сроков.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истца]» по доверенности [ФИО],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2026-10-25T19:20:29.778Z</dcterms:created>
  <dcterms:modified xsi:type="dcterms:W3CDTF">2026-10-25T19:20:29.778Z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