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ПАО «[наименование банка]»,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муниципальное образование [наименование городского округа] в лице администрации [наименование городского округа], ИНН [ИНН], ОГРН [ОГРН], 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финансового органа муниципального образования],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[380 000]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за счёт казны муниципального образования остатка задолженности по кредитному договору умершего заёмщика</w:t>
      </w:r>
    </w:p>
    <w:p>
      <w:pPr>
        <w:spacing w:after="120" w:line="276"/>
        <w:ind w:firstLine="709"/>
        <w:jc w:val="both"/>
      </w:pPr>
      <w:r>
        <w:t xml:space="preserve">ПАО «[наименование банка]» (далее – Банк) обратилось с иском о взыскании с муниципального образования [наименование городского округа] (далее – МО) за счёт казны МО [380 000] руб. задолженности по кредитному договору от [дата] № [номер], заключённому с [Ф. И. О. заёмщика], умершим [дата смерти].</w:t>
      </w:r>
    </w:p>
    <w:p>
      <w:pPr>
        <w:spacing w:after="120" w:line="276"/>
        <w:ind w:firstLine="709"/>
        <w:jc w:val="both"/>
      </w:pPr>
      <w:r>
        <w:t xml:space="preserve">Ответчик с иском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Исполнение обязательств заёмщика обеспечено ипотекой квартиры по адресу: [адрес], кадастровый номер [номер] (далее – Квартира).</w:t>
      </w:r>
    </w:p>
    <w:p>
      <w:pPr>
        <w:spacing w:after="120" w:line="276"/>
        <w:ind w:left="360" w:hanging="360"/>
        <w:jc w:val="both"/>
      </w:pPr>
      <w:r>
        <w:t xml:space="preserve">2. Наследники заёмщика наследство не приняли. Квартира как выморочное имущество перешла в собственность МО в силу п. 2 ст. 1151 ГК РФ; свидетельство о праве на наследство по закону от [дата] № [номер], выписка из ЕГРН от [дата].</w:t>
      </w:r>
    </w:p>
    <w:p>
      <w:pPr>
        <w:spacing w:after="120" w:line="276"/>
        <w:ind w:left="360" w:hanging="360"/>
        <w:jc w:val="both"/>
      </w:pPr>
      <w:r>
        <w:t xml:space="preserve">3. Решением [наименование суда] от [дата] по делу № [номер] обращено взыскание на Квартиру путём продажи с публичных торгов. Пределы ответственности МО определены рыночной стоимостью Квартиры на дату открытия наследства в размере [1 900 000] руб., начальная продажная цена установлена в размере 80% этой стоимости, [1 520 000] руб.</w:t>
      </w:r>
    </w:p>
    <w:p>
      <w:pPr>
        <w:spacing w:after="120" w:line="276"/>
        <w:ind w:left="360" w:hanging="360"/>
        <w:jc w:val="both"/>
      </w:pPr>
      <w:r>
        <w:t xml:space="preserve">4. По итогам публичных торгов, проведённых [дата] в рамках исполнительного производства № [номер] (протокол от [дата] № [номер]), Квартира продана за [1 520 000] руб. Денежные средства перечислены Банку [дата] (постановление судебного пристава-исполнителя о распределении денежных средств от [дата]).</w:t>
      </w:r>
    </w:p>
    <w:p>
      <w:pPr>
        <w:spacing w:after="120" w:line="276"/>
        <w:ind w:left="360" w:hanging="360"/>
        <w:jc w:val="both"/>
      </w:pPr>
      <w:r>
        <w:t xml:space="preserve">5. Банк требует взыскать за счёт казны МО разницу между рыночной стоимостью Квартиры на день открытия наследства и суммой, вырученной на торгах: [1 900 000] – [1 520 000] = [380 000] руб.</w:t>
      </w:r>
    </w:p>
    <w:p>
      <w:pPr>
        <w:spacing w:after="120" w:line="276"/>
        <w:ind w:left="360" w:hanging="360"/>
        <w:jc w:val="both"/>
      </w:pPr>
      <w:r>
        <w:t xml:space="preserve">6. Иное выморочное имущество заёмщика в собственность МО не поступало, что подтверждается ответом нотариуса [Ф. И. О. нотариуса] от [дата] № [номер] по наследственному делу № [номер] и выписками из ЕГРН.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абз. 2 п. 1 ст. 1175 ГК РФ каждый из наследников отвечает по долгам наследодателя в пределах стоимости перешедшего к нему наследственного имущества. При отсутствии или недостаточности наследственного имущества обязательства наследодателя прекращаются невозможностью исполнения в недостающей части (п. 1 ст. 416 ГК РФ, абз. 4 п. 60 постановления Пленума Верховного Суда РФ от 29.05.2012 № 9 «О судебной практике по делам о наследовании»).</w:t>
      </w:r>
    </w:p>
    <w:p>
      <w:pPr>
        <w:spacing w:after="120" w:line="276"/>
        <w:ind w:left="360" w:hanging="360"/>
        <w:jc w:val="both"/>
      </w:pPr>
      <w:r>
        <w:t xml:space="preserve">2. Постановлением Конституционного Суда РФ от 22.06.2026 № 41-П выявлен общеобязательный конституционно-правовой смысл ст. 242.1 Бюджетного кодекса РФ. Если денежных средств, вырученных от реализации по требованию залогодержателя с публичных торгов заложенного имущества, поступившего в муниципальную собственность в качестве выморочного, недостаточно для удовлетворения требований залогодержателя, а иное имущество наследодателя в собственность муниципального образования в качестве выморочного не поступало, исполнительный документ, предполагающий взыскание денежных средств по обеспеченному залогом обязательству, не подлежит исполнению в части разницы между соответствующими суммами. Иное истолкование исключается (п. 1, 2 резолютивной части).</w:t>
      </w:r>
    </w:p>
    <w:p>
      <w:pPr>
        <w:spacing w:after="120" w:line="276"/>
        <w:ind w:left="360" w:hanging="360"/>
        <w:jc w:val="both"/>
      </w:pPr>
      <w:r>
        <w:t xml:space="preserve">3. Все условия, названные Конституционным Судом РФ, в настоящем деле соблюдены: Квартира перешла к МО как выморочное имущество, реализована с публичных торгов по требованию Банка, вырученная сумма перечислена Банку, иное выморочное имущество заёмщика к МО не поступало. Взыскание заявленной суммы означало бы выдачу исполнительного документа, который в силу Постановления № 41-П не подлежит исполнению за счёт казны МО.</w:t>
      </w:r>
    </w:p>
    <w:p>
      <w:pPr>
        <w:spacing w:after="120" w:line="276"/>
        <w:ind w:left="360" w:hanging="360"/>
        <w:jc w:val="both"/>
      </w:pPr>
      <w:r>
        <w:t xml:space="preserve">4. Разница между рыночной стоимостью и ценой продажи возникла не по вине МО: начальная продажная цена в силу подп. 4 п. 2 ст. 54 Федерального закона от 16.07.1998 № 102-ФЗ «Об ипотеке (залоге недвижимости)» установлена в размере 80% рыночной стоимости, определённой в отчёте оценщика. Как указал Конституционный Суд РФ, закон не гарантирует приближения цены реализации к рыночной стоимости, а риск неполного исполнения обеспеченного залогом обязательства присущ деятельности кредитной организации как профессионального участника рынка.</w:t>
      </w:r>
    </w:p>
    <w:p>
      <w:pPr>
        <w:spacing w:after="120" w:line="276"/>
        <w:ind w:left="360" w:hanging="360"/>
        <w:jc w:val="both"/>
      </w:pPr>
      <w:r>
        <w:t xml:space="preserve">5. Верховный Суд РФ в кассационном определении от 17.05.2019 № 60-КА19-1 указал, что порядок исполнения судебных актов о взыскании с органа местного самоуправления денежных средств, полученных от реализации заложенного выморочного имущества на торгах, Бюджетным кодексом РФ не определён, а взыскание с администрации долга наследодателя в полном объёме без проведения торгов, устанавливающих цену реализации, может привести к неправильному расходованию бюджетных средств.</w:t>
      </w:r>
    </w:p>
    <w:p>
      <w:pPr>
        <w:spacing w:after="120" w:line="276"/>
        <w:ind w:left="360" w:hanging="360"/>
        <w:jc w:val="both"/>
      </w:pPr>
      <w:r>
        <w:t xml:space="preserve">6. Кредит предоставлен заёмщику на приобретение Квартиры. Истец не представил сведений о страховании ответственности заёмщика. Если такое страхование осуществлялось, обязательство заёмщика прекратилось с даты получения Банком страховой выплаты (п. 5 ст. 61 Федерального закона «Об ипотеке (залоге недвижимости)»).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Ходатайство о приобщении и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Для установления цены реализации Квартиры, даты и суммы перечисления выручки Банку, а также отсутствия иного выморочного имущества, на основании ст. 57, п. 3 и 4 ч. 2 ст. 149 ГПК РФ ответчик представляет доказательства, перечисленные в приложении, и просит истребовать у Банка сведения о страховании ответственности заёмщика и о получении страховой выплаты, которые ответчик не может получить самостоятельно.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1151, 1175, 416 ГК РФ, ст. 242.1 Бюджетного кодекса РФ в истолковании Постановления Конституционного Суда РФ от 22.06.2026 № 41-П, ст. 57,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ПАО «[наименование банка]» к муниципальному образованию [наименование городского округа] о взыскании за счёт казны муниципального образования [380 000] руб.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копии материалов исполнительного производства № [номер], протокола о результатах публичных торгов от [дата] № [номер], постановления о распределении денежных средств от [дата].</w:t>
      </w:r>
    </w:p>
    <w:p>
      <w:pPr>
        <w:spacing w:after="120" w:line="276"/>
        <w:ind w:left="360" w:hanging="360"/>
        <w:jc w:val="both"/>
      </w:pPr>
      <w:r>
        <w:t xml:space="preserve">3. Истребовать у ПАО «[наименование банка]» сведения о страховании ответственности заёмщика [Ф. И. О. заёмщика] по кредитному договору от [дата] № [номер] и о получении страховой выплаты.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праве на наследство по закону от [дата] № [номер].</w:t>
      </w:r>
    </w:p>
    <w:p>
      <w:pPr>
        <w:spacing w:after="120" w:line="276"/>
        <w:ind w:left="360" w:hanging="360"/>
        <w:jc w:val="both"/>
      </w:pPr>
      <w:r>
        <w:t xml:space="preserve">2. Выписка из ЕГРН о переходе прав на Квартиру от [дата].</w:t>
      </w:r>
    </w:p>
    <w:p>
      <w:pPr>
        <w:spacing w:after="120" w:line="276"/>
        <w:ind w:left="360" w:hanging="360"/>
        <w:jc w:val="both"/>
      </w:pPr>
      <w:r>
        <w:t xml:space="preserve">3. Копия решения [наименование суда]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4. Копии материалов исполнительного производства № [номер], включая протокол о результатах публичных торгов и постановление о распределении денежных средств.</w:t>
      </w:r>
    </w:p>
    <w:p>
      <w:pPr>
        <w:spacing w:after="120" w:line="276"/>
        <w:ind w:left="360" w:hanging="360"/>
        <w:jc w:val="both"/>
      </w:pPr>
      <w:r>
        <w:t xml:space="preserve">5. Копия ответа нотариуса от [дата] № [номер].</w:t>
      </w:r>
    </w:p>
    <w:p>
      <w:pPr>
        <w:spacing w:after="120" w:line="276"/>
        <w:ind w:left="360" w:hanging="360"/>
        <w:jc w:val="both"/>
      </w:pPr>
      <w:r>
        <w:t xml:space="preserve">6. Документ, подтверждающий направление копии возражений истцу и третьему лицу.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администрации [наименование городского округа]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[Ф.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2026-10-25T19:22:53.417Z</dcterms:created>
  <dcterms:modified xsi:type="dcterms:W3CDTF">2026-10-25T19:22:53.417Z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