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администрация [наименование муниципального образования],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Ответчики: [ФИО ответчика 1], [адрес]; [ФИО ответчика 2],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ответчиков: [ФИО], доверенность от [дата] № [номер],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судебной оценочной экспертизы выкупной цены жилого помещения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администрации [наименование муниципального образования] к [ФИО ответчика 1] и [ФИО ответчика 2] об изъятии путём выкупа жилого помещения, прекращении права собственности и признании права муниципальной собственности.</w:t>
      </w:r>
    </w:p>
    <w:p>
      <w:pPr>
        <w:spacing w:after="120" w:line="276"/>
        <w:ind w:firstLine="709"/>
        <w:jc w:val="both"/>
      </w:pPr>
      <w:r>
        <w:t xml:space="preserve">Ответчикам на праве общей долевой собственности (по [размер доли] доле) принадлежит жилое помещение с кадастровым номером [номер], состоящее из двух комнат общей площадью 31,6 кв. м, на втором этаже двухэтажного многоквартирного дома коридорного типа по адресу: [адрес]. Дом признан аварийным и подлежащим сносу [наименование акта органа местного самоуправления] от [дата] № [номер], решение об изъятии земельного участка и помещений принято постановлением от [дата] № [номер].</w:t>
      </w:r>
    </w:p>
    <w:p>
      <w:pPr>
        <w:spacing w:after="120" w:line="276"/>
        <w:ind w:firstLine="709"/>
        <w:jc w:val="both"/>
      </w:pPr>
      <w:r>
        <w:t xml:space="preserve">Истец просит установить возмещение в размере [сумма] руб. на основании отчёта об оценке от [дата] № [номер], составленного [наименование оценщика]. Оценщик определил стоимость исходя только из площади помещения по сведениям ЕГРН (31,6 кв. м).</w:t>
      </w:r>
    </w:p>
    <w:p>
      <w:pPr>
        <w:spacing w:after="120" w:line="276"/>
        <w:ind w:firstLine="709"/>
        <w:jc w:val="both"/>
      </w:pPr>
      <w:r>
        <w:t xml:space="preserve">Ответчики не согласны с размером возмещения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В помещении ответчиков нет кухни, санузла и душевой. Согласно техническому паспорту дома по состоянию на [дата] кухни, туалеты и душевые расположены [на первом этаже / на каждом этаже] и используются для обслуживания всех жилых помещений дома. Ответчики пользуются ими наравне с другими собственниками.</w:t>
      </w:r>
    </w:p>
    <w:p>
      <w:pPr>
        <w:spacing w:after="120" w:line="276"/>
        <w:ind w:left="360" w:hanging="360"/>
        <w:jc w:val="both"/>
      </w:pPr>
      <w:r>
        <w:t xml:space="preserve">2. По ч. 7 ст. 32 Жилищного кодекса РФ (ЖК РФ) в возмещение включаются рыночная стоимость жилого помещения, рыночная стоимость общего имущества в многоквартирном доме, в том числе земельного участка, с учётом доли собственника, а также все убытки, причинённые изъятием. Выкупная цена определяется по этим правилам и включает рыночную стоимость помещения и убытки (подп. «з» п. 20 Постановления Пленума Верховного Суда РФ от 02.07.2009 № 14). В выкупную цену включается также компенсация за непроизведённый капитальный ремонт (раздел II Обзора судебной практики, утверждённого Президиумом Верховного Суда РФ 29.04.2014).</w:t>
      </w:r>
    </w:p>
    <w:p>
      <w:pPr>
        <w:spacing w:after="120" w:line="276"/>
        <w:ind w:left="360" w:hanging="360"/>
        <w:jc w:val="both"/>
      </w:pPr>
      <w:r>
        <w:t xml:space="preserve">3. Комнаты в доме коридорного типа, не имеющие собственных вспомогательных помещений, по фактическим бытовым характеристикам схожи с комнатами в коммунальной квартире. Поэтому при определении выкупной цены к ним по аналогии (ч. 1 ст. 7 ЖК РФ) применяются ст. 41 и 42 ЖК РФ. Расчёт возмещения производится исходя не только из площади комнат, но и с учётом площади вспомогательных помещений, приходящейся на помещение пропорционально его площади; от этой общей площади определяется и стоимость доли в общем имуществе многоквартирного дома, в том числе земельного участка (п. 7 Обзора судебной практики Верховного Суда РФ № 3 (2026), утверждённого Президиумом Верховного Суда РФ 14.10.2026; Определение Судебной коллегии по гражданским делам Верховного Суда РФ от 24.02.2026 № 51-КГПР25-9-К8).</w:t>
      </w:r>
    </w:p>
    <w:p>
      <w:pPr>
        <w:spacing w:after="120" w:line="276"/>
        <w:ind w:left="360" w:hanging="360"/>
        <w:jc w:val="both"/>
      </w:pPr>
      <w:r>
        <w:t xml:space="preserve">4. Отчёт истца эти обстоятельства не учитывает: площадь вспомогательных помещений не определена, компенсация за непроизведённый капитальный ремонт не рассчитана, убытки определены [не в полном объёме / не определены]. Дом введён в эксплуатацию в [год]; первое жилое помещение в нём приватизировано [дата], к этому времени капитальный ремонт не проводился с [год].</w:t>
      </w:r>
    </w:p>
    <w:p>
      <w:pPr>
        <w:spacing w:after="120" w:line="276"/>
        <w:ind w:left="360" w:hanging="360"/>
        <w:jc w:val="both"/>
      </w:pPr>
      <w:r>
        <w:t xml:space="preserve">5. Для определения площади вспомогательных помещений, приходящейся на помещение ответчиков, рыночной стоимости и размера компенсации требуются специальные знания в области оценочной деятельности и строительно-технического исследования (ч. 1 ст. 79 Гражданского процессуального кодекса РФ (ГПК РФ)). Иными доказательствами эти обстоятельства установить нельзя. Рыночная стоимость при споре о выкупной цене определяется на момент рассмотрения спора (раздел VI Обзора судебной практики Верховного Суда РФ № 1 (2014), вопрос 7).</w:t>
      </w:r>
    </w:p>
    <w:p>
      <w:pPr>
        <w:spacing w:after="120" w:line="276"/>
        <w:ind w:left="360" w:hanging="360"/>
        <w:jc w:val="both"/>
      </w:pPr>
      <w:r>
        <w:t xml:space="preserve">6. Денежные средства на оплату экспертизы в размере [сумма] руб. внесены ответчиками на счёт Управления Судебного департамента в [субъект РФ] (чек от [дата] № [номер]), что соответствует ч. 4 ст. 79 и ч. 1 ст. 96 ГПК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79, 80, 96, 166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делу судебную оценочную экспертизу.</w:t>
      </w:r>
    </w:p>
    <w:p>
      <w:pPr>
        <w:spacing w:after="120" w:line="276"/>
        <w:ind w:left="360" w:hanging="360"/>
        <w:jc w:val="both"/>
      </w:pPr>
      <w:r>
        <w:t xml:space="preserve">2. Поставить перед экспертом следующие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какова площадь вспомогательных помещений многоквартирного дома по адресу: [адрес] (кухонь, туалетов, душевых, умывальных, кладовых), предназначенных для обслуживания жилых помещений, не имеющих собственных вспомогательных помещений, по данным технического паспорта и ЕГРН, без учёта лестничных клеток;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какая часть площади этих вспомогательных помещений приходится на жилое помещение ответчиков площадью 31,6 кв. м пропорционально его площади и какова общая площадь жилого помещения с её учётом (расчёт привести отдельно);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какова рыночная стоимость жилого помещения ответчиков исходя из общей площади, определённой по второму вопросу, с учётом стоимости доли в праве общей собственности на общее имущество в многоквартирном доме, в том числе на земельный участок, на дату проведения экспертизы;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нуждался ли многоквартирный дом в проведении капитального ремонта на дату первой приватизации жилого помещения в нём ([дата]), был ли ремонт проведён, повлекло ли его непроведение снижение уровня надёжности здания и каков размер компенсации за непроизведённый капитальный ремонт, приходящейся на жилое помещение ответчиков исходя из общей площади, определённой по второму вопросу, в ценах на дату проведения экспертизы;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 размер убытков ответчиков, связанных с изъятием жилого помещения: расходов на переезд, на поиск и приобретение другого жилого помещения (услуги по подбору), на оформление права собственности на него, на временное пользование иным жилым помещением, в пределах [наименование населённого пункта].</w:t>
      </w:r>
    </w:p>
    <w:p>
      <w:pPr>
        <w:spacing w:after="120" w:line="276"/>
        <w:ind w:left="360" w:hanging="360"/>
        <w:jc w:val="both"/>
      </w:pPr>
      <w:r>
        <w:t xml:space="preserve">3. Поручить проведение экспертизы одному из учреждений: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государственного судебно-экспертного учреждения], [адрес], стоимость [сумма] руб., срок [количество] рабочих дней (письмо от [дата] № [номер]);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экспертной организации], ИНН [номер], [адрес], эксперт [ФИО], стаж [количество] лет, стоимость [сумма] руб., срок [количество] рабочих дней (письмо от [дата] № [номер]).</w:t>
      </w:r>
    </w:p>
    <w:p>
      <w:pPr>
        <w:spacing w:after="120" w:line="276"/>
        <w:ind w:left="360" w:hanging="360"/>
        <w:jc w:val="both"/>
      </w:pPr>
      <w:r>
        <w:t xml:space="preserve">4. Предоставить эксперту материалы дела, технический паспорт дома, выписки из ЕГРН и обеспечить осмотр жилого помещения и вспомогательных помещений дома с участием сторон.</w:t>
      </w:r>
    </w:p>
    <w:p>
      <w:pPr>
        <w:spacing w:after="120" w:line="276"/>
        <w:ind w:left="360" w:hanging="360"/>
        <w:jc w:val="both"/>
      </w:pPr>
      <w:r>
        <w:t xml:space="preserve">5. Расходы на проведение экспертизы возложить на ответчиков с оплатой за счёт средств, внесённых на счёт Управления Судебного департамента в [субъект РФ].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технического паспорта многоквартирного дома по состоянию на [дата] с экспликацией помещений.</w:t>
      </w:r>
    </w:p>
    <w:p>
      <w:pPr>
        <w:spacing w:after="120" w:line="276"/>
        <w:ind w:left="360" w:hanging="360"/>
        <w:jc w:val="both"/>
      </w:pPr>
      <w:r>
        <w:t xml:space="preserve">2. Выписки из ЕГРН на жилое помещение ответчиков и на многоквартирный дом.</w:t>
      </w:r>
    </w:p>
    <w:p>
      <w:pPr>
        <w:spacing w:after="120" w:line="276"/>
        <w:ind w:left="360" w:hanging="360"/>
        <w:jc w:val="both"/>
      </w:pPr>
      <w:r>
        <w:t xml:space="preserve">3. Документы о приватизации первого жилого помещения в доме [реквизиты].</w:t>
      </w:r>
    </w:p>
    <w:p>
      <w:pPr>
        <w:spacing w:after="120" w:line="276"/>
        <w:ind w:left="360" w:hanging="360"/>
        <w:jc w:val="both"/>
      </w:pPr>
      <w:r>
        <w:t xml:space="preserve">4. Письма экспертных учреждений о возможности проведения экспертизы, сроках и стоимости.</w:t>
      </w:r>
    </w:p>
    <w:p>
      <w:pPr>
        <w:spacing w:after="120" w:line="276"/>
        <w:ind w:left="360" w:hanging="360"/>
        <w:jc w:val="both"/>
      </w:pPr>
      <w:r>
        <w:t xml:space="preserve">5. Чек о внесении денежных средств на счёт Управления Судебного департамента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копии ходатайства истцу и прокурору.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ответчиков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2026-10-25T20:11:56.529Z</dcterms:created>
  <dcterms:modified xsi:type="dcterms:W3CDTF">2026-10-25T20:11:56.529Z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