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[должность прокурора] [наименование прокуратуры субъекта РФ] в интересах Российской Федерации,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1: ООО «[наименование]», ИНН [ИНН],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2: ООО «[наименование]», ИНН [ИНН],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3: ООО «[наименование]», ИНН [ИНН],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Третьи лица: Управление Федеральной антимонопольной службы по [наименование субъекта РФ]; [наименования заказчиков]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Сумма иска: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ответчика ООО «[наименование]» на исковое заявление о признании недействительной сделки (картеля) и взыскании дохода в доход Российской Федерации</w:t>
      </w:r>
    </w:p>
    <w:p>
      <w:pPr>
        <w:spacing w:after="120" w:line="276"/>
        <w:ind w:firstLine="709"/>
        <w:jc w:val="both"/>
      </w:pPr>
      <w:r>
        <w:t xml:space="preserve">[Должность прокурора] обратился с иском к ООО «[наименование ответчика 1]», ООО «[наименование ответчика 2]», ООО «[наименование ответчика 3]» о признании недействительной на основании ст. 169 Гражданского кодекса РФ (ГК РФ) сделки (картеля), в результате которой ответчики признаны победителями аукционов на ремонт автомобильных дорог, и о солидарном взыскании в доход Российской Федерации [сумма] руб. дохода, полученного по 12 муниципальным контрактам (перечень в приложении к иску).</w:t>
      </w:r>
    </w:p>
    <w:p>
      <w:pPr>
        <w:spacing w:after="120" w:line="276"/>
        <w:ind w:firstLine="709"/>
        <w:jc w:val="both"/>
      </w:pPr>
      <w:r>
        <w:t xml:space="preserve">ООО «[наименование]» (далее: Общество) представляет отзыв в соответствии со ст. 131 Арбитражного процессуального кодекса РФ (АПК РФ) и возражает против иска в части, указанной ниже.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Позиция Общества по существу</w:t>
      </w:r>
    </w:p>
    <w:p>
      <w:pPr>
        <w:spacing w:after="120" w:line="276"/>
        <w:ind w:firstLine="709"/>
        <w:jc w:val="both"/>
      </w:pPr>
      <w:r>
        <w:t xml:space="preserve">Решением Управления Федеральной антимонопольной службы по [наименование субъекта РФ] от [дата] по делу № [номер] ответчики признаны нарушившими п. 2 ч. 1 ст. 11 Федерального закона от 26.07.2006 № 135-ФЗ «О защите конкуренции» (Закон о защите конкуренции). Решение признано законным решением Арбитражного суда [наименование субъекта РФ] от [дата] по делу № [номер], вступившим в законную силу [дата].</w:t>
      </w:r>
    </w:p>
    <w:p>
      <w:pPr>
        <w:spacing w:after="120" w:line="276"/>
        <w:ind w:firstLine="709"/>
        <w:jc w:val="both"/>
      </w:pPr>
      <w:r>
        <w:t xml:space="preserve">Общество не оспаривает установленный этими актами факт нарушения и учитывает правовую позицию, изложенную в Определении Судебной коллегии по экономическим спорам Верховного Суда РФ от 22.05.2026 № 309-ЭС25-15678 (п. 17 Обзора судебной практики Верховного Суда РФ № 3 (2026), утв. Президиумом 14.10.2026). Вместе с тем взыскание по ст. 169 ГК РФ возможно только в отношении того, что фактически получено по сделке, и только в пределах обстоятельств, установленных судом, и срока исковой давности. Истец эти пределы превысил.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Четыре контракта не были предметом антимонопольного дела</w:t>
      </w:r>
    </w:p>
    <w:p>
      <w:pPr>
        <w:spacing w:after="120" w:line="276"/>
        <w:ind w:firstLine="709"/>
        <w:jc w:val="both"/>
      </w:pPr>
      <w:r>
        <w:t xml:space="preserve">Решение антимонопольного органа охватывает [количество] электронных аукционов, проведённых в период с [дата] по [дата] (извещения № [номера]). Контракты № [номер], [номер], [номер] и [номер] на общую сумму [сумма] руб. заключены по итогам аукционов № [номера], которые в решении антимонопольного органа не упоминаются и не исследовались. Аукционы № [номера] проведены после периода, указанного в решении.</w:t>
      </w:r>
    </w:p>
    <w:p>
      <w:pPr>
        <w:spacing w:after="120" w:line="276"/>
        <w:ind w:firstLine="709"/>
        <w:jc w:val="both"/>
      </w:pPr>
      <w:r>
        <w:t xml:space="preserve">По ч. 2 ст. 69 АПК РФ освобождение от доказывания распространяется только на обстоятельства, установленные вступившим в законную силу судебным актом. Участие ответчиков в картеле на указанных четырёх аукционах таким актом не установлено. Истец должен доказать его по общим правилам ст. 65 АПК РФ, однако доказательств согласованного поведения ответчиков на этих торгах не представил. В Определении № 309-ЭС25-15678 взыскание основано именно на факте картеля, установленном вступившим в законную силу судебным актом.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 расторгнутому контракту доход не получен</w:t>
      </w:r>
    </w:p>
    <w:p>
      <w:pPr>
        <w:spacing w:after="120" w:line="276"/>
        <w:ind w:firstLine="709"/>
        <w:jc w:val="both"/>
      </w:pPr>
      <w:r>
        <w:t xml:space="preserve">Муниципальный контракт от [дата] № [номер] на сумму [сумма] руб. расторгнут [по соглашению сторон / в связи с односторонним отказом заказчика] [дата] до начала выполнения работ. Оплата по нему не производилась, аванс [не выплачивался / в сумме [сумма] руб. возвращён заказчику платёжным поручением от [дата] № [номер]], что подтверждается актом сверки с заказчиком от [дата].</w:t>
      </w:r>
    </w:p>
    <w:p>
      <w:pPr>
        <w:spacing w:after="120" w:line="276"/>
        <w:ind w:firstLine="709"/>
        <w:jc w:val="both"/>
      </w:pPr>
      <w:r>
        <w:t xml:space="preserve">Ст. 169 ГК РФ допускает взыскание в доход Российской Федерации того, что получено по сделке. Истец включил в расчёт цену контракта, а не поступившие суммы. В Определении № 309-ЭС25-15678 взыскан доход, полученный при исполнении контрактов. Сумма [сумма] руб. подлежит исключению.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 двум контрактам 2021 года пропущен срок исковой давности</w:t>
      </w:r>
    </w:p>
    <w:p>
      <w:pPr>
        <w:spacing w:after="120" w:line="276"/>
        <w:ind w:firstLine="709"/>
        <w:jc w:val="both"/>
      </w:pPr>
      <w:r>
        <w:t xml:space="preserve">Исполнение контрактов от [дата] № [номер] и от [дата] № [номер] на общую сумму [сумма] руб. началось в [месяц] 2021 г. Срок исковой давности по требованию о применении последствий недействительности ничтожной сделки составляет три года и для лица, не являющегося стороной сделки, исчисляется со дня, когда оно узнало или должно было узнать о начале её исполнения (п. 1 ст. 181 ГК РФ).</w:t>
      </w:r>
    </w:p>
    <w:p>
      <w:pPr>
        <w:spacing w:after="120" w:line="276"/>
        <w:ind w:firstLine="709"/>
        <w:jc w:val="both"/>
      </w:pPr>
      <w:r>
        <w:t xml:space="preserve">При обращении прокурора в защиту интересов Российской Федерации начало срока определяется исходя из того, когда о нарушении и о надлежащем ответчике узнало или должно было узнать лицо, в интересах которого подан иск (п. 5 Постановления Пленума Верховного Суда РФ от 29.09.2015 № 43). Заказчик, действующий от имени муниципального образования, знал о начале исполнения с [дата] (акт приёмки, платёжное поручение от [дата] № [номер]); минимальное снижение цены отражено в протоколе подведения итогов аукциона от [дата]. Кроме того, [наименование прокуратуры] [провела проверку исполнения контракта / внесла представление] [дата] № [номер].</w:t>
      </w:r>
    </w:p>
    <w:p>
      <w:pPr>
        <w:spacing w:after="120" w:line="276"/>
        <w:ind w:firstLine="709"/>
        <w:jc w:val="both"/>
      </w:pPr>
      <w:r>
        <w:t xml:space="preserve">Исковое заявление подано [дата], то есть за пределами трёх лет. Аналогичный подход применён в постановлении Арбитражного суда Уральского округа от 19.06.2025 № Ф09-1830/25 по делу № А76-40574/2023. Общество заявляет о применении исковой давности (п. 2 ст. 199 ГК РФ) в отношении этих двух контрактов.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Контррасчёт</w:t>
      </w:r>
    </w:p>
    <w:p>
      <w:pPr>
        <w:spacing w:after="120" w:line="276"/>
        <w:ind w:left="360" w:hanging="360"/>
        <w:jc w:val="both"/>
      </w:pPr>
      <w:r>
        <w:t xml:space="preserve">1. Сумма иска: [сумма] руб.</w:t>
      </w:r>
    </w:p>
    <w:p>
      <w:pPr>
        <w:spacing w:after="120" w:line="276"/>
        <w:ind w:left="360" w:hanging="360"/>
        <w:jc w:val="both"/>
      </w:pPr>
      <w:r>
        <w:t xml:space="preserve">2. Исключаются контракты, не охваченные решением антимонопольного органа (№ [номера]): [сумма] руб.</w:t>
      </w:r>
    </w:p>
    <w:p>
      <w:pPr>
        <w:spacing w:after="120" w:line="276"/>
        <w:ind w:left="360" w:hanging="360"/>
        <w:jc w:val="both"/>
      </w:pPr>
      <w:r>
        <w:t xml:space="preserve">3. Исключается неполученная по расторгнутому контракту № [номер] сумма: [сумма] руб.</w:t>
      </w:r>
    </w:p>
    <w:p>
      <w:pPr>
        <w:spacing w:after="120" w:line="276"/>
        <w:ind w:left="360" w:hanging="360"/>
        <w:jc w:val="both"/>
      </w:pPr>
      <w:r>
        <w:t xml:space="preserve">4. Исключаются контракты № [номер] и № [номер], по которым пропущена исковая давность: [сумма] руб.</w:t>
      </w:r>
    </w:p>
    <w:p>
      <w:pPr>
        <w:spacing w:after="120" w:line="276"/>
        <w:ind w:left="360" w:hanging="360"/>
        <w:jc w:val="both"/>
      </w:pPr>
      <w:r>
        <w:t xml:space="preserve">5. Обоснованный размер требования: [сумма] руб.</w:t>
      </w:r>
    </w:p>
    <w:p>
      <w:pPr>
        <w:spacing w:after="120" w:line="276"/>
        <w:ind w:firstLine="709"/>
        <w:jc w:val="both"/>
      </w:pPr>
      <w:r>
        <w:t xml:space="preserve">Поступления по контрактам, учтённым в п. 5, получены: Обществом [сумма] руб., ООО «[наименование ответчика 2]» [сумма] руб., ООО «[наименование ответчика 3]» [сумма] руб. Эти сведения необходимы для разрешения последующих требований между солидарными должниками (подп. 1 п. 2 ст. 325 ГК РФ), поэтому Общество просит отразить их в мотивировочной части решения.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65, 66, 69, 131 АПК РФ, ст. 169, 181, 199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исковых требований в части взыскания [сумма] руб. дохода по контрактам № [номера], не охваченным решением Управления Федеральной антимонопольной службы по [наименование субъекта РФ]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Отказать в удовлетворении исковых требований в части взыскания [сумма] руб. по расторгнутому контракту от [дата] № [номер].</w:t>
      </w:r>
    </w:p>
    <w:p>
      <w:pPr>
        <w:spacing w:after="120" w:line="276"/>
        <w:ind w:left="360" w:hanging="360"/>
        <w:jc w:val="both"/>
      </w:pPr>
      <w:r>
        <w:t xml:space="preserve">3. Применить исковую давность и отказать в удовлетворении требований в части взыскания [сумма] руб. по контрактам от [дата] № [номер] и от [дата] № [номер].</w:t>
      </w:r>
    </w:p>
    <w:p>
      <w:pPr>
        <w:spacing w:after="120" w:line="276"/>
        <w:ind w:left="360" w:hanging="360"/>
        <w:jc w:val="both"/>
      </w:pPr>
      <w:r>
        <w:t xml:space="preserve">4. Истребовать у [наименования заказчиков] сведения о суммах, фактически перечисленных по каждому из 12 контрактов, с платёжными поручениями (ст. 66 АПК РФ).</w:t>
      </w:r>
    </w:p>
    <w:p>
      <w:pPr>
        <w:spacing w:after="120" w:line="276"/>
        <w:ind w:left="360" w:hanging="360"/>
        <w:jc w:val="both"/>
      </w:pPr>
      <w:r>
        <w:t xml:space="preserve">5. Указать в мотивировочной части решения суммы, фактически полученные каждым из ответчиков.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антимонопольного органа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Копия решения Арбитражного суда [наименование субъекта РФ]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3. Извещения и протоколы аукционов № [номера].</w:t>
      </w:r>
    </w:p>
    <w:p>
      <w:pPr>
        <w:spacing w:after="120" w:line="276"/>
        <w:ind w:left="360" w:hanging="360"/>
        <w:jc w:val="both"/>
      </w:pPr>
      <w:r>
        <w:t xml:space="preserve">4. Соглашение о расторжении контракта от [дата] № [номер], акт сверки с заказчиком.</w:t>
      </w:r>
    </w:p>
    <w:p>
      <w:pPr>
        <w:spacing w:after="120" w:line="276"/>
        <w:ind w:left="360" w:hanging="360"/>
        <w:jc w:val="both"/>
      </w:pPr>
      <w:r>
        <w:t xml:space="preserve">5. Акты приёмки и платёжные поручения по контрактам 2021 г.</w:t>
      </w:r>
    </w:p>
    <w:p>
      <w:pPr>
        <w:spacing w:after="120" w:line="276"/>
        <w:ind w:left="360" w:hanging="360"/>
        <w:jc w:val="both"/>
      </w:pPr>
      <w:r>
        <w:t xml:space="preserve">6. Копия [представления / материалов проверки] прокуратуры от [дата].</w:t>
      </w:r>
    </w:p>
    <w:p>
      <w:pPr>
        <w:spacing w:after="120" w:line="276"/>
        <w:ind w:left="360" w:hanging="360"/>
        <w:jc w:val="both"/>
      </w:pPr>
      <w:r>
        <w:t xml:space="preserve">7. Таблица контррасчёта.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отзыва лицам, участвующим в деле.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[Должность], [наименование Общества]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2026-10-26T06:05:49.227Z</dcterms:created>
  <dcterms:modified xsi:type="dcterms:W3CDTF">2026-10-26T06:05:49.227Z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