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г. [город]</w:t>
      </w:r>
    </w:p>
    <w:p>
      <w:pPr>
        <w:spacing w:after="0"/>
        <w:jc w:val="right"/>
      </w:pPr>
      <w:r>
        <w:t xml:space="preserve"/>
      </w:r>
    </w:p>
    <w:p>
      <w:pPr>
        <w:spacing w:after="0"/>
        <w:jc w:val="right"/>
      </w:pPr>
      <w:r>
        <w:t xml:space="preserve">[дата заключения]</w:t>
      </w:r>
    </w:p>
    <w:p>
      <w:pPr>
        <w:spacing w:after="240" w:before="240"/>
        <w:jc w:val="center"/>
      </w:pPr>
      <w:r>
        <w:rPr>
          <w:b/>
          <w:bCs/>
          <w:sz w:val="32"/>
          <w:szCs w:val="32"/>
        </w:rPr>
        <w:t xml:space="preserve">СОГЛАШЕНИЕ № [номер]</w:t>
      </w:r>
    </w:p>
    <w:p>
      <w:pPr>
        <w:spacing w:after="160" w:before="200"/>
        <w:jc w:val="center"/>
      </w:pPr>
      <w:r>
        <w:rPr>
          <w:b/>
          <w:bCs/>
        </w:rPr>
        <w:t xml:space="preserve">о трансграничной передаче персональных данных и поручении их обработки</w:t>
      </w:r>
    </w:p>
    <w:p>
      <w:pPr>
        <w:spacing w:after="120" w:line="276"/>
        <w:ind w:firstLine="709"/>
        <w:jc w:val="both"/>
      </w:pPr>
      <w:r>
        <w:t xml:space="preserve">Общество с ограниченной ответственностью «[наименование]», ИНН [ИНН], ОГРН [ОГРН], адрес: [адрес], оператор онлайн-сервиса бронирования [адрес сайта] (далее: Оператор), в лице [должность, ФИО], действующего на основании [устава / доверенности от [дата] № [номер]], с одной стороны, и</w:t>
      </w:r>
    </w:p>
    <w:p>
      <w:pPr>
        <w:spacing w:after="120" w:line="276"/>
        <w:ind w:firstLine="709"/>
        <w:jc w:val="both"/>
      </w:pPr>
      <w:r>
        <w:t xml:space="preserve">[наименование иностранной компании на языке оригинала и в русской транслитерации], зарегистрированная в [государство] под регистрационным номером [номер], адрес: [адрес] (далее: Получатель), в лице [должность, ФИО], действующего на основании [документ о полномочиях], с другой стороны,</w:t>
      </w:r>
    </w:p>
    <w:p>
      <w:pPr>
        <w:spacing w:after="120" w:line="276"/>
        <w:ind w:firstLine="709"/>
        <w:jc w:val="both"/>
      </w:pPr>
      <w:r>
        <w:t xml:space="preserve">заключили настоящее Соглашение о нижеследующем.</w:t>
      </w:r>
    </w:p>
    <w:p>
      <w:pPr>
        <w:spacing w:after="120" w:line="276"/>
        <w:ind w:firstLine="709"/>
        <w:jc w:val="both"/>
      </w:pPr>
      <w:r>
        <w:rPr>
          <w:b/>
          <w:bCs/>
        </w:rPr>
        <w:t xml:space="preserve">1. Предмет и роли сторон</w:t>
      </w:r>
    </w:p>
    <w:p>
      <w:pPr>
        <w:spacing w:after="120" w:line="276"/>
        <w:ind w:firstLine="709"/>
        <w:jc w:val="both"/>
      </w:pPr>
      <w:r>
        <w:t xml:space="preserve">1.1. Оператор поручает Получателю обработку персональных данных клиентов сервиса и контактных работников Оператора, а Получатель обязуется обрабатывать их только в целях, объёме и способами, указанными в Соглашении. Соглашение является поручением оператора в смысле ч. 3 ст. 6 Федерального закона от 27.07.2006 № 152-ФЗ «О персональных данных» (далее: Закон № 152-ФЗ).</w:t>
      </w:r>
    </w:p>
    <w:p>
      <w:pPr>
        <w:spacing w:after="120" w:line="276"/>
        <w:ind w:firstLine="709"/>
        <w:jc w:val="both"/>
      </w:pPr>
      <w:r>
        <w:t xml:space="preserve">1.2. Передача персональных данных Получателю является трансграничной передачей (п. 11 ст. 3 Закона № 152-ФЗ). Государство места нахождения Получателя, [государство], на дату заключения Соглашения не включено в перечень иностранных государств, обеспечивающих адекватную защиту прав субъектов персональных данных, утверждённый приказом Роскомнадзора от 16.09.2026 № 253 (далее: Перечень).</w:t>
      </w:r>
    </w:p>
    <w:p>
      <w:pPr>
        <w:spacing w:after="120" w:line="276"/>
        <w:ind w:firstLine="709"/>
        <w:jc w:val="both"/>
      </w:pPr>
      <w:r>
        <w:t xml:space="preserve">1.3. Получатель действует от имени Оператора и не вправе определять цели обработки. Обработка в собственных целях Получателя требует отдельного соглашения.</w:t>
      </w:r>
    </w:p>
    <w:p>
      <w:pPr>
        <w:spacing w:after="120" w:line="276"/>
        <w:ind w:firstLine="709"/>
        <w:jc w:val="both"/>
      </w:pPr>
      <w:r>
        <w:rPr>
          <w:b/>
          <w:bCs/>
        </w:rPr>
        <w:t xml:space="preserve">2. Цели, категории субъектов и состав данных</w:t>
      </w:r>
    </w:p>
    <w:p>
      <w:pPr>
        <w:spacing w:after="120" w:line="276"/>
        <w:ind w:firstLine="709"/>
        <w:jc w:val="both"/>
      </w:pPr>
      <w:r>
        <w:t xml:space="preserve">2.1. Цели обработки:</w:t>
      </w:r>
    </w:p>
    <w:p>
      <w:pPr>
        <w:spacing w:after="120" w:line="276"/>
        <w:ind w:left="360" w:hanging="360"/>
        <w:jc w:val="both"/>
      </w:pPr>
      <w:r>
        <w:t xml:space="preserve">1. исполнение договоров бронирования, стороной или выгодоприобретателем по которым является клиент: подтверждение брони, заселение, трансфер, изменение и отмена бронирования в [государство];</w:t>
      </w:r>
    </w:p>
    <w:p>
      <w:pPr>
        <w:spacing w:after="120" w:line="276"/>
        <w:ind w:left="360" w:hanging="360"/>
        <w:jc w:val="both"/>
      </w:pPr>
      <w:r>
        <w:t xml:space="preserve">2. поддержка клиентов во время поездки, включая обработку обращений и претензий;</w:t>
      </w:r>
    </w:p>
    <w:p>
      <w:pPr>
        <w:spacing w:after="120" w:line="276"/>
        <w:ind w:left="360" w:hanging="360"/>
        <w:jc w:val="both"/>
      </w:pPr>
      <w:r>
        <w:t xml:space="preserve">3. координация работников Оператора и Получателя при обслуживании бронирований.</w:t>
      </w:r>
    </w:p>
    <w:p>
      <w:pPr>
        <w:spacing w:after="120" w:line="276"/>
        <w:ind w:firstLine="709"/>
        <w:jc w:val="both"/>
      </w:pPr>
      <w:r>
        <w:t xml:space="preserve">2.2. Категории субъектов и перечень данных:</w:t>
      </w:r>
    </w:p>
    <w:p>
      <w:pPr>
        <w:spacing w:after="120" w:line="276"/>
        <w:ind w:left="360" w:hanging="360"/>
        <w:jc w:val="both"/>
      </w:pPr>
      <w:r>
        <w:t xml:space="preserve">1. клиенты сервиса: фамилия, имя, отчество (в латинской транскрипции как в заграничном паспорте), дата рождения, гражданство, серия и номер заграничного паспорта, срок его действия, номер телефона, адрес электронной почты, даты и место проживания, номер бронирования, пожелания к размещению;</w:t>
      </w:r>
    </w:p>
    <w:p>
      <w:pPr>
        <w:spacing w:after="120" w:line="276"/>
        <w:ind w:left="360" w:hanging="360"/>
        <w:jc w:val="both"/>
      </w:pPr>
      <w:r>
        <w:t xml:space="preserve">2. работники Оператора: фамилия, имя, должность, рабочий телефон, рабочий адрес электронной почты.</w:t>
      </w:r>
    </w:p>
    <w:p>
      <w:pPr>
        <w:spacing w:after="120" w:line="276"/>
        <w:ind w:firstLine="709"/>
        <w:jc w:val="both"/>
      </w:pPr>
      <w:r>
        <w:t xml:space="preserve">2.3. Специальные категории и биометрические персональные данные, в том числе сведения о состоянии здоровья из пожеланий клиента, не передаются.</w:t>
      </w:r>
    </w:p>
    <w:p>
      <w:pPr>
        <w:spacing w:after="120" w:line="276"/>
        <w:ind w:firstLine="709"/>
        <w:jc w:val="both"/>
      </w:pPr>
      <w:r>
        <w:t xml:space="preserve">2.4. Перечень действий Получателя: запись, хранение, использование, уточнение, передача сотрудникам объекта размещения в [государство] для заселения, удаление и уничтожение. Распространение запрещено.</w:t>
      </w:r>
    </w:p>
    <w:p>
      <w:pPr>
        <w:spacing w:after="120" w:line="276"/>
        <w:ind w:firstLine="709"/>
        <w:jc w:val="both"/>
      </w:pPr>
      <w:r>
        <w:rPr>
          <w:b/>
          <w:bCs/>
        </w:rPr>
        <w:t xml:space="preserve">3. Условия начала передачи</w:t>
      </w:r>
    </w:p>
    <w:p>
      <w:pPr>
        <w:spacing w:after="120" w:line="276"/>
        <w:ind w:firstLine="709"/>
        <w:jc w:val="both"/>
      </w:pPr>
      <w:r>
        <w:t xml:space="preserve">3.1. Оператор собирает, записывает и хранит персональные данные граждан Российской Федерации в базах данных на территории Российской Федерации (ч. 5 ст. 18 Закона № 152-ФЗ). Получателю передаются копии данных, необходимых для конкретного бронирования.</w:t>
      </w:r>
    </w:p>
    <w:p>
      <w:pPr>
        <w:spacing w:after="120" w:line="276"/>
        <w:ind w:firstLine="709"/>
        <w:jc w:val="both"/>
      </w:pPr>
      <w:r>
        <w:t xml:space="preserve">3.2. До подписания Соглашения Получатель предоставил Оператору сведения по п. 1–3 ч. 5 ст. 12 Закона № 152-ФЗ в форме анкеты (Приложение № 1). Получатель гарантирует их достоверность и обязуется сообщать об изменениях не позднее [5] рабочих дней с даты, когда о них узнал, в том числе об изменении законодательства [государство] о персональных данных.</w:t>
      </w:r>
    </w:p>
    <w:p>
      <w:pPr>
        <w:spacing w:after="120" w:line="276"/>
        <w:ind w:firstLine="709"/>
        <w:jc w:val="both"/>
      </w:pPr>
      <w:r>
        <w:t xml:space="preserve">3.3. Оператор направляет в Роскомнадзор уведомление о намерении осуществлять трансграничную передачу персональных данных (ч. 3 ст. 12 Закона № 152-ФЗ). Передача начинается не ранее истечения срока рассмотрения уведомления по ч. 9 ст. 12 Закона № 152-ФЗ и после письменного сообщения Оператора о дате начала передачи. До этой даты Получатель не вправе принимать персональные данные, кроме случая, когда передача необходима для защиты жизни, здоровья или иных жизненно важных интересов субъекта (ч. 11 ст. 12 Закона № 152-ФЗ).</w:t>
      </w:r>
    </w:p>
    <w:p>
      <w:pPr>
        <w:spacing w:after="120" w:line="276"/>
        <w:ind w:firstLine="709"/>
        <w:jc w:val="both"/>
      </w:pPr>
      <w:r>
        <w:t xml:space="preserve">3.4. Если [государство] будет включено в Перечень, порядок исполнения Соглашения не меняется; Оператор письменно уведомляет об этом Получателя.</w:t>
      </w:r>
    </w:p>
    <w:p>
      <w:pPr>
        <w:spacing w:after="120" w:line="276"/>
        <w:ind w:firstLine="709"/>
        <w:jc w:val="both"/>
      </w:pPr>
      <w:r>
        <w:rPr>
          <w:b/>
          <w:bCs/>
        </w:rPr>
        <w:t xml:space="preserve">4. Обязанности Получателя</w:t>
      </w:r>
    </w:p>
    <w:p>
      <w:pPr>
        <w:spacing w:after="120" w:line="276"/>
        <w:ind w:firstLine="709"/>
        <w:jc w:val="both"/>
      </w:pPr>
      <w:r>
        <w:t xml:space="preserve">4.1. Получатель обязуется:</w:t>
      </w:r>
    </w:p>
    <w:p>
      <w:pPr>
        <w:spacing w:after="120" w:line="276"/>
        <w:ind w:left="360" w:hanging="360"/>
        <w:jc w:val="both"/>
      </w:pPr>
      <w:r>
        <w:t xml:space="preserve">1. соблюдать конфиденциальность персональных данных и принципы обработки, предусмотренные Законом № 152-ФЗ, в том числе требования ч. 5 ст. 18 и ст. 18.1 Закона № 152-ФЗ в части, применимой к Получателю;</w:t>
      </w:r>
    </w:p>
    <w:p>
      <w:pPr>
        <w:spacing w:after="120" w:line="276"/>
        <w:ind w:left="360" w:hanging="360"/>
        <w:jc w:val="both"/>
      </w:pPr>
      <w:r>
        <w:t xml:space="preserve">2. применять меры защиты, указанные в Приложении № 1, включая шифрование при передаче и хранении, разграничение доступа и журналирование действий пользователей (ст. 19 Закона № 152-ФЗ);</w:t>
      </w:r>
    </w:p>
    <w:p>
      <w:pPr>
        <w:spacing w:after="120" w:line="276"/>
        <w:ind w:left="360" w:hanging="360"/>
        <w:jc w:val="both"/>
      </w:pPr>
      <w:r>
        <w:t xml:space="preserve">3. допускать к данным только работников, которым они нужны для целей Соглашения и которые приняли обязательство о конфиденциальности;</w:t>
      </w:r>
    </w:p>
    <w:p>
      <w:pPr>
        <w:spacing w:after="120" w:line="276"/>
        <w:ind w:left="360" w:hanging="360"/>
        <w:jc w:val="both"/>
      </w:pPr>
      <w:r>
        <w:t xml:space="preserve">4. по запросу Оператора в течение [5] рабочих дней представлять документы и информацию, подтверждающие принятие мер защиты, в том числе до начала обработки;</w:t>
      </w:r>
    </w:p>
    <w:p>
      <w:pPr>
        <w:spacing w:after="120" w:line="276"/>
        <w:ind w:left="360" w:hanging="360"/>
        <w:jc w:val="both"/>
      </w:pPr>
      <w:r>
        <w:t xml:space="preserve">5. содействовать Оператору в ответах на запросы субъектов персональных данных и Роскомнадзора: представлять запрошенные сведения не позднее [3] рабочих дней с даты получения запроса Оператора;</w:t>
      </w:r>
    </w:p>
    <w:p>
      <w:pPr>
        <w:spacing w:after="120" w:line="276"/>
        <w:ind w:left="360" w:hanging="360"/>
        <w:jc w:val="both"/>
      </w:pPr>
      <w:r>
        <w:t xml:space="preserve">6. по требованию Оператора уточнять, блокировать или уничтожать персональные данные в срок, указанный в требовании, но не более [3] рабочих дней;</w:t>
      </w:r>
    </w:p>
    <w:p>
      <w:pPr>
        <w:spacing w:after="120" w:line="276"/>
        <w:ind w:left="360" w:hanging="360"/>
        <w:jc w:val="both"/>
      </w:pPr>
      <w:r>
        <w:t xml:space="preserve">7. не передавать персональные данные третьим лицам и в другие государства, не привлекать субпроцессоров без предварительного письменного согласия Оператора, кроме передачи объекту размещения по п. 2.4;</w:t>
      </w:r>
    </w:p>
    <w:p>
      <w:pPr>
        <w:spacing w:after="120" w:line="276"/>
        <w:ind w:left="360" w:hanging="360"/>
        <w:jc w:val="both"/>
      </w:pPr>
      <w:r>
        <w:t xml:space="preserve">8. незамедлительно уведомлять Оператора о запросе органов власти [государство] о раскрытии переданных персональных данных, если это не запрещено законом [государство].</w:t>
      </w:r>
    </w:p>
    <w:p>
      <w:pPr>
        <w:spacing w:after="120" w:line="276"/>
        <w:ind w:firstLine="709"/>
        <w:jc w:val="both"/>
      </w:pPr>
      <w:r>
        <w:t xml:space="preserve">4.2. </w:t>
      </w:r>
      <w:r>
        <w:rPr>
          <w:b/>
          <w:bCs/>
        </w:rPr>
        <w:t xml:space="preserve">Инциденты.</w:t>
      </w:r>
      <w:r>
        <w:t xml:space="preserve"> О неправомерной или случайной передаче, предоставлении, распространении персональных данных или доступе к ним Получатель сообщает Оператору по адресу [e-mail] не позднее [6] часов с момента выявления, а результаты внутреннего расследования представляет не позднее [48] часов. Сообщение содержит описание инцидента, предполагаемые причины, категории и количество субъектов, принятые меры и контактное лицо. Сроки установлены, чтобы Оператор исполнил обязанности по ч. 3.1 ст. 21 Закона № 152-ФЗ.</w:t>
      </w:r>
    </w:p>
    <w:p>
      <w:pPr>
        <w:spacing w:after="120" w:line="276"/>
        <w:ind w:firstLine="709"/>
        <w:jc w:val="both"/>
      </w:pPr>
      <w:r>
        <w:rPr>
          <w:b/>
          <w:bCs/>
        </w:rPr>
        <w:t xml:space="preserve">5. Приостановка, прекращение передачи и уничтожение данных</w:t>
      </w:r>
    </w:p>
    <w:p>
      <w:pPr>
        <w:spacing w:after="120" w:line="276"/>
        <w:ind w:firstLine="709"/>
        <w:jc w:val="both"/>
      </w:pPr>
      <w:r>
        <w:t xml:space="preserve">5.1. Оператор вправе в одностороннем порядке приостановить передачу, письменно уведомив Получателя, если:</w:t>
      </w:r>
    </w:p>
    <w:p>
      <w:pPr>
        <w:spacing w:after="120" w:line="276"/>
        <w:ind w:left="360" w:hanging="360"/>
        <w:jc w:val="both"/>
      </w:pPr>
      <w:r>
        <w:t xml:space="preserve">1. Роскомнадзор принял решение о запрещении или об ограничении трансграничной передачи по ч. 8 или 12 ст. 12 Закона № 152-ФЗ;</w:t>
      </w:r>
    </w:p>
    <w:p>
      <w:pPr>
        <w:spacing w:after="120" w:line="276"/>
        <w:ind w:left="360" w:hanging="360"/>
        <w:jc w:val="both"/>
      </w:pPr>
      <w:r>
        <w:t xml:space="preserve">2. Роскомнадзор запросил сведения по ч. 6 ст. 12 Закона № 152-ФЗ, а Получатель не представил их в срок по п. 4.1;</w:t>
      </w:r>
    </w:p>
    <w:p>
      <w:pPr>
        <w:spacing w:after="120" w:line="276"/>
        <w:ind w:left="360" w:hanging="360"/>
        <w:jc w:val="both"/>
      </w:pPr>
      <w:r>
        <w:t xml:space="preserve">3. выявлен инцидент или нарушение Получателем раздела 4.</w:t>
      </w:r>
    </w:p>
    <w:p>
      <w:pPr>
        <w:spacing w:after="120" w:line="276"/>
        <w:ind w:firstLine="709"/>
        <w:jc w:val="both"/>
      </w:pPr>
      <w:r>
        <w:t xml:space="preserve">5.2. При решении о запрещении трансграничной передачи Получатель в течение [3] рабочих дней с даты уведомления уничтожает все ранее переданные персональные данные, включая резервные копии, и передаёт Оператору акт об уничтожении с указанием категорий данных, способа и даты (ч. 14 ст. 12 Закона № 152-ФЗ). При решении об ограничении Получатель исполняет его в пределах, указанных Оператором.</w:t>
      </w:r>
    </w:p>
    <w:p>
      <w:pPr>
        <w:spacing w:after="120" w:line="276"/>
        <w:ind w:firstLine="709"/>
        <w:jc w:val="both"/>
      </w:pPr>
      <w:r>
        <w:t xml:space="preserve">5.3. По достижении целей обработки, а также при прекращении Соглашения Получатель уничтожает персональные данные в срок не более [30] календарных дней и представляет акт об уничтожении.</w:t>
      </w:r>
    </w:p>
    <w:p>
      <w:pPr>
        <w:spacing w:after="120" w:line="276"/>
        <w:ind w:firstLine="709"/>
        <w:jc w:val="both"/>
      </w:pPr>
      <w:r>
        <w:rPr>
          <w:b/>
          <w:bCs/>
        </w:rPr>
        <w:t xml:space="preserve">6. Ответственность</w:t>
      </w:r>
    </w:p>
    <w:p>
      <w:pPr>
        <w:spacing w:after="120" w:line="276"/>
        <w:ind w:firstLine="709"/>
        <w:jc w:val="both"/>
      </w:pPr>
      <w:r>
        <w:t xml:space="preserve">6.1. Стороны учитывают, что перед субъектом персональных данных за действия Получателя отвечают Оператор и Получатель (ч. 6 ст. 6 Закона № 152-ФЗ), а Получатель отвечает перед Оператором (ч. 5 ст. 6 Закона № 152-ФЗ).</w:t>
      </w:r>
    </w:p>
    <w:p>
      <w:pPr>
        <w:spacing w:after="120" w:line="276"/>
        <w:ind w:firstLine="709"/>
        <w:jc w:val="both"/>
      </w:pPr>
      <w:r>
        <w:t xml:space="preserve">6.2. Получатель возмещает Оператору убытки, причинённые нарушением Соглашения, включая административные штрафы, наложенные на Оператора, суммы, выплаченные субъектам по решению суда или по согласованию с Получателем, и расходы на расследование инцидента и уведомление субъектов.</w:t>
      </w:r>
    </w:p>
    <w:p>
      <w:pPr>
        <w:spacing w:after="120" w:line="276"/>
        <w:ind w:firstLine="709"/>
        <w:jc w:val="both"/>
      </w:pPr>
      <w:r>
        <w:t xml:space="preserve">6.3. За нарушение срока уведомления об инциденте по п. 4.2 Получатель уплачивает штраф [сумма] руб. за каждый случай. Убытки взыскиваются сверх штрафа.</w:t>
      </w:r>
    </w:p>
    <w:p>
      <w:pPr>
        <w:spacing w:after="120" w:line="276"/>
        <w:ind w:firstLine="709"/>
        <w:jc w:val="both"/>
      </w:pPr>
      <w:r>
        <w:rPr>
          <w:b/>
          <w:bCs/>
        </w:rPr>
        <w:t xml:space="preserve">7. Применимое право и споры</w:t>
      </w:r>
    </w:p>
    <w:p>
      <w:pPr>
        <w:spacing w:after="120" w:line="276"/>
        <w:ind w:firstLine="709"/>
        <w:jc w:val="both"/>
      </w:pPr>
      <w:r>
        <w:t xml:space="preserve">7.1. К Соглашению применяется право Российской Федерации. Споры разрешаются в Арбитражном суде [наименование суда] после претензионного порядка со сроком ответа [30] календарных дней.</w:t>
      </w:r>
    </w:p>
    <w:p>
      <w:pPr>
        <w:spacing w:after="120" w:line="276"/>
        <w:ind w:firstLine="709"/>
        <w:jc w:val="both"/>
      </w:pPr>
      <w:r>
        <w:rPr>
          <w:b/>
          <w:bCs/>
        </w:rPr>
        <w:t xml:space="preserve">8. Срок действия</w:t>
      </w:r>
    </w:p>
    <w:p>
      <w:pPr>
        <w:spacing w:after="120" w:line="276"/>
        <w:ind w:firstLine="709"/>
        <w:jc w:val="both"/>
      </w:pPr>
      <w:r>
        <w:t xml:space="preserve">8.1. Соглашение вступает в силу с даты подписания и действует до [дата] либо до прекращения договора о сотрудничестве от [дата] № [номер], если он прекратится ранее. Раздел 5 и обязанности по конфиденциальности действуют до полного уничтожения переданных данных.</w:t>
      </w:r>
    </w:p>
    <w:p>
      <w:pPr>
        <w:spacing w:after="120" w:line="276"/>
        <w:ind w:firstLine="709"/>
        <w:jc w:val="both"/>
      </w:pPr>
      <w:r>
        <w:rPr>
          <w:b/>
          <w:bCs/>
        </w:rPr>
        <w:t xml:space="preserve">Приложения:</w:t>
      </w:r>
    </w:p>
    <w:p>
      <w:pPr>
        <w:spacing w:after="120" w:line="276"/>
        <w:ind w:left="360" w:hanging="360"/>
        <w:jc w:val="both"/>
      </w:pPr>
      <w:r>
        <w:t xml:space="preserve">1. Анкета получателя персональных данных по ч. 5 ст. 12 Закона № 152-ФЗ.</w:t>
      </w:r>
    </w:p>
    <w:p>
      <w:pPr>
        <w:spacing w:after="120" w:line="276"/>
        <w:ind w:left="360" w:hanging="360"/>
        <w:jc w:val="both"/>
      </w:pPr>
      <w:r>
        <w:t xml:space="preserve">2. Проект Положения о трансграничной передаче персональных данных.</w:t>
      </w:r>
    </w:p>
    <w:p>
      <w:pPr>
        <w:spacing w:after="120" w:line="276"/>
        <w:ind w:firstLine="709"/>
        <w:jc w:val="both"/>
      </w:pPr>
      <w:r>
        <w:rPr>
          <w:b/>
          <w:bCs/>
        </w:rPr>
        <w:t xml:space="preserve">Подписи сторон</w:t>
      </w:r>
    </w:p>
    <w:p>
      <w:pPr>
        <w:spacing w:after="120" w:line="276"/>
        <w:ind w:firstLine="709"/>
        <w:jc w:val="both"/>
      </w:pPr>
      <w:r>
        <w:t xml:space="preserve">Оператор: [должность] _[подпись]_ [ФИО], М. П.</w:t>
      </w:r>
    </w:p>
    <w:p>
      <w:pPr>
        <w:spacing w:after="120" w:line="276"/>
        <w:ind w:firstLine="709"/>
        <w:jc w:val="both"/>
      </w:pPr>
      <w:r>
        <w:t xml:space="preserve">Получатель: [должность] _[подпись]_ [ФИО]</w:t>
      </w:r>
    </w:p>
    <w:p>
      <w:pPr>
        <w:spacing w:after="160" w:before="200"/>
        <w:jc w:val="center"/>
      </w:pPr>
      <w:r>
        <w:rPr>
          <w:b/>
          <w:bCs/>
        </w:rPr>
        <w:t xml:space="preserve">Приложение № 1. Анкета получателя персональных данных</w:t>
      </w:r>
    </w:p>
    <w:p>
      <w:pPr>
        <w:spacing w:after="120" w:line="276"/>
        <w:ind w:left="360" w:hanging="360"/>
        <w:jc w:val="both"/>
      </w:pPr>
      <w:r>
        <w:t xml:space="preserve">1. Наименование, регистрационный номер, адрес, телефон, e-mail Получателя, контактное лицо по вопросам персональных данных: [сведения].</w:t>
      </w:r>
    </w:p>
    <w:p>
      <w:pPr>
        <w:spacing w:after="120" w:line="276"/>
        <w:ind w:left="360" w:hanging="360"/>
        <w:jc w:val="both"/>
      </w:pPr>
      <w:r>
        <w:t xml:space="preserve">2. Меры защиты: организационные [политики, назначение ответственного, обучение], технические [шифрование, контроль доступа, резервное копирование, место нахождения серверов: государство и город].</w:t>
      </w:r>
    </w:p>
    <w:p>
      <w:pPr>
        <w:spacing w:after="120" w:line="276"/>
        <w:ind w:left="360" w:hanging="360"/>
        <w:jc w:val="both"/>
      </w:pPr>
      <w:r>
        <w:t xml:space="preserve">3. Условия прекращения обработки: достижение целей, отзыв поручения, решение Роскомнадзора, прекращение Соглашения; сроки и способ уничтожения.</w:t>
      </w:r>
    </w:p>
    <w:p>
      <w:pPr>
        <w:spacing w:after="120" w:line="276"/>
        <w:ind w:left="360" w:hanging="360"/>
        <w:jc w:val="both"/>
      </w:pPr>
      <w:r>
        <w:t xml:space="preserve">4. Правовое регулирование в области персональных данных в [государство]: наименование и реквизиты закона о защите данных, наличие надзорного органа, права субъектов, основания доступа органов власти к данным, участие в международных договорах: [сведения со ссылками на официальные источники].</w:t>
      </w:r>
    </w:p>
    <w:p>
      <w:pPr>
        <w:spacing w:after="120" w:line="276"/>
        <w:ind w:left="360" w:hanging="360"/>
        <w:jc w:val="both"/>
      </w:pPr>
      <w:r>
        <w:t xml:space="preserve">5. Дата заполнения, подпись уполномоченного лица Получателя: [дата, подпись].</w:t>
      </w:r>
    </w:p>
    <w:p>
      <w:pPr>
        <w:spacing w:after="160" w:before="200"/>
        <w:jc w:val="center"/>
      </w:pPr>
      <w:r>
        <w:rPr>
          <w:b/>
          <w:bCs/>
        </w:rPr>
        <w:t xml:space="preserve">Приложение № 2. Положение о трансграничной передаче персональных данных (проект)</w:t>
      </w:r>
    </w:p>
    <w:p>
      <w:pPr>
        <w:spacing w:after="120" w:line="276"/>
        <w:ind w:left="360" w:hanging="360"/>
        <w:jc w:val="both"/>
      </w:pPr>
      <w:r>
        <w:t xml:space="preserve">1. Положение устанавливает порядок трансграничной передачи персональных данных в ООО «[наименование]» в соответствии со ст. 12 Закона № 152-ФЗ.</w:t>
      </w:r>
    </w:p>
    <w:p>
      <w:pPr>
        <w:spacing w:after="120" w:line="276"/>
        <w:ind w:left="360" w:hanging="360"/>
        <w:jc w:val="both"/>
      </w:pPr>
      <w:r>
        <w:t xml:space="preserve">2. Ответственный за организацию обработки персональных данных [должность] согласует каждую новую передачу; ответственный за проверку перечня государств [должность].</w:t>
      </w:r>
    </w:p>
    <w:p>
      <w:pPr>
        <w:spacing w:after="120" w:line="276"/>
        <w:ind w:left="360" w:hanging="360"/>
        <w:jc w:val="both"/>
      </w:pPr>
      <w:r>
        <w:t xml:space="preserve">3. Чек-лист перед передачей: а) получатель и государство его юрисдикции определены; б) государство сверено с перечнем по приказу Роскомнадзора от 16.09.2026 № 253 в действующей редакции, результат сверки с датой зафиксирован; в) правовое основание по ч. 1 ст. 6 Закона № 152-ФЗ определено; г) анкета получателя получена, оценка проведена и датирована; д) государство и получатель указаны в уведомлении в Роскомнадзор; е) для государства вне перечня истёк срок рассмотрения уведомления; ж) с получателем заключено соглашение.</w:t>
      </w:r>
    </w:p>
    <w:p>
      <w:pPr>
        <w:spacing w:after="120" w:line="276"/>
        <w:ind w:left="360" w:hanging="360"/>
        <w:jc w:val="both"/>
      </w:pPr>
      <w:r>
        <w:t xml:space="preserve">4. Уведомление о намерении осуществлять трансграничную передачу готовит [должность] и направляет до начала передачи; изменения в составе государств и получателей отражаются в новом уведомлении.</w:t>
      </w:r>
    </w:p>
    <w:p>
      <w:pPr>
        <w:spacing w:after="120" w:line="276"/>
        <w:ind w:left="360" w:hanging="360"/>
        <w:jc w:val="both"/>
      </w:pPr>
      <w:r>
        <w:t xml:space="preserve">5. Учёт передач ведётся в журнале: дата, получатель, государство, категории данных и субъектов, основание, реквизиты уведомления, отметка о прекращении и уничтожении.</w:t>
      </w:r>
    </w:p>
    <w:p>
      <w:pPr>
        <w:spacing w:after="120" w:line="276"/>
        <w:ind w:left="360" w:hanging="360"/>
        <w:jc w:val="both"/>
      </w:pPr>
      <w:r>
        <w:t xml:space="preserve">6. Перечень государств проверяется не реже одного раза в квартал и при каждом изменении приказа Роскомнадзора.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2026-10-26T06:09:11.590Z</dcterms:created>
  <dcterms:modified xsi:type="dcterms:W3CDTF">2026-10-26T06:09:11.590Z</dcterms:modified>
</cp:coreProperties>
</file>

<file path=docProps/custom.xml><?xml version="1.0" encoding="utf-8"?>
<Properties xmlns="http://schemas.openxmlformats.org/officeDocument/2006/custom-properties" xmlns:vt="http://schemas.openxmlformats.org/officeDocument/2006/docPropsVTypes"/>
</file>