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судебную коллегию по уголовным делам</w:t>
      </w:r>
    </w:p>
    <w:p>
      <w:pPr>
        <w:spacing w:after="0"/>
        <w:jc w:val="right"/>
      </w:pPr>
      <w:r>
        <w:t xml:space="preserve">[наименование областного (краевого) суда]</w:t>
      </w:r>
    </w:p>
    <w:p>
      <w:pPr>
        <w:spacing w:after="0"/>
        <w:jc w:val="right"/>
      </w:pPr>
      <w:r>
        <w:t xml:space="preserve">через [наименование районного (городского) суда]</w:t>
      </w:r>
    </w:p>
    <w:p>
      <w:pPr>
        <w:spacing w:after="0"/>
        <w:jc w:val="right"/>
      </w:pPr>
      <w:r>
        <w:t xml:space="preserve">адрес: [адрес суда первой инстанции]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 дела]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 защитника осуждённого:</w:t>
      </w:r>
    </w:p>
    <w:p>
      <w:pPr>
        <w:spacing w:after="0"/>
        <w:jc w:val="right"/>
      </w:pPr>
      <w:r>
        <w:t xml:space="preserve">адвоката [ФИО адвоката], регистрационный № [номер] в реестре адвокатов [субъект РФ],</w:t>
      </w:r>
    </w:p>
    <w:p>
      <w:pPr>
        <w:spacing w:after="0"/>
        <w:jc w:val="right"/>
      </w:pPr>
      <w:r>
        <w:t xml:space="preserve">[наименование адвокатского образования], ордер № [номер] от [дата]</w:t>
      </w:r>
    </w:p>
    <w:p>
      <w:pPr>
        <w:spacing w:after="0"/>
        <w:jc w:val="right"/>
      </w:pPr>
      <w:r>
        <w:t xml:space="preserve">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В защиту осуждённого:</w:t>
      </w:r>
    </w:p>
    <w:p>
      <w:pPr>
        <w:spacing w:after="0"/>
        <w:jc w:val="right"/>
      </w:pPr>
      <w:r>
        <w:t xml:space="preserve">[ФИО осуждённого], [дата рождения] г. р.</w:t>
      </w:r>
    </w:p>
    <w:p>
      <w:pPr>
        <w:spacing w:after="0"/>
        <w:jc w:val="right"/>
      </w:pPr>
      <w:r>
        <w:t xml:space="preserve">[место содержания или адрес места жительства]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приговор [наименование суда] от [дата] о переквалификации действий с п. «б» ч. 4 ст. 158 на п. «б» ч. 2 ст. 165 УК РФ</w:t>
      </w:r>
    </w:p>
    <w:p>
      <w:pPr>
        <w:spacing w:after="120" w:line="276"/>
        <w:ind w:firstLine="709"/>
        <w:jc w:val="both"/>
      </w:pPr>
      <w:r>
        <w:t xml:space="preserve">Приговором [наименование суда] от [дата] [ФИО осуждённого], директор ООО «[наименование хлебозавода]», признан виновным в совершении преступления, предусмотренного п. «б» ч. 4 ст. 158 УК РФ, и осуждён к лишению свободы на срок [срок] с отбыванием в исправительной колонии общего режима. С него в пользу ООО «[наименование газоснабжающей организации]» взыскано 7 800 000 руб. в возмещение ущерба.</w:t>
      </w:r>
    </w:p>
    <w:p>
      <w:pPr>
        <w:spacing w:after="120" w:line="276"/>
        <w:ind w:firstLine="709"/>
        <w:jc w:val="both"/>
      </w:pPr>
      <w:r>
        <w:t xml:space="preserve">Суд установил, что в период с [дата] 2022 г. по [дата] 2024 г. по указанию [ФИО осуждённого] в настройки корректора объёма газа [марка, заводской номер] узла учёта предприятия вносились изменения (подстановочные значения [давления / температуры]), в результате чего корректор учитывал заниженный объём газа. Заниженные данные отражались в ежемесячных актах поданного-принятого газа. Размер ущерба определён по расчёту поставщика исходя из проектной мощности газопотребляющего оборудования.</w:t>
      </w:r>
    </w:p>
    <w:p>
      <w:pPr>
        <w:spacing w:after="120" w:line="276"/>
        <w:ind w:firstLine="709"/>
        <w:jc w:val="both"/>
      </w:pPr>
      <w:r>
        <w:t xml:space="preserve">Защита не оспаривает фактические обстоятельства изменения настроек корректора, однако считает приговор подлежащим изменению ввиду неправильного применения уголовного закона и несправедливости наказания (пп. 3, 4 ст. 389.15, п. 2 ч. 1 ст. 389.18, ч. 2 ст. 389.18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Действия осуждённого не образуют хищения</w:t>
      </w:r>
    </w:p>
    <w:p>
      <w:pPr>
        <w:spacing w:after="120" w:line="276"/>
        <w:ind w:firstLine="709"/>
        <w:jc w:val="both"/>
      </w:pPr>
      <w:r>
        <w:t xml:space="preserve">Под хищением понимаются совершённые с корыстной целью противоправные безвозмездное изъятие и (или) обращение чужого имущества в пользу виновного или других лиц (п. 1 примечаний к ст. 158 УК РФ). Изъятие отсутствует, если имущество передаётся собственником по договору, а обман касается только расчётов.</w:t>
      </w:r>
    </w:p>
    <w:p>
      <w:pPr>
        <w:spacing w:after="120" w:line="276"/>
        <w:ind w:firstLine="709"/>
        <w:jc w:val="both"/>
      </w:pPr>
      <w:r>
        <w:t xml:space="preserve">Газ поступал на предприятие на основании договора поставки газа от [дата] № [номер], заключённого ООО «[наименование хлебозавода]» с ООО «[наименование газоснабжающей организации]». Договор действовал весь вменённый период, подача газа не прекращалась, объём определялся по узлу учёта, указанному в договоре (т. [номер], л. д. [номер]). Самовольного подключения к газопроводу, врезки или отбора газа помимо узла учёта приговором не установлено.</w:t>
      </w:r>
    </w:p>
    <w:p>
      <w:pPr>
        <w:spacing w:after="120" w:line="276"/>
        <w:ind w:firstLine="709"/>
        <w:jc w:val="both"/>
      </w:pPr>
      <w:r>
        <w:t xml:space="preserve">Следовательно, газ не изымался из владения поставщика против его воли, а передавался в рамках договора. Имущественный ущерб выразился в неоплате фактически потреблённого газа, то есть в неполучении должного. Такое деяние охватывается ст. 165 УК РФ: причинение имущественного ущерба собственнику путём обмана при отсутствии признаков хищения.</w:t>
      </w:r>
    </w:p>
    <w:p>
      <w:pPr>
        <w:spacing w:after="120" w:line="276"/>
        <w:ind w:firstLine="709"/>
        <w:jc w:val="both"/>
      </w:pPr>
      <w:r>
        <w:t xml:space="preserve">Это прямо следует из п. 22 Постановления Пленума Верховного Суда РФ от 30.11.2017 № 48 «О судебной практике по делам о мошенничестве, присвоении и растрате» и из п. 24 Обзора судебной практики Верховного Суда РФ № 3 (2026), утверждённого Президиумом Верховного Суда РФ 14.10.2026: «Причинение имущественного ущерба собственнику путем обмана в виде неоплаты фактически потребленного объема газа влечет ответственность по статье 165 Уголовного кодекса Российской Федерации». В Кассационном определении от 27.05.2025 № 41-УД25-10-К4 Судебная коллегия по уголовным делам Верховного Суда РФ при аналогичных обстоятельствах (изменение настроечного коэффициента расходомеров при действующих договорах поставки газа) переквалифицировала действия осуждённых с п. «б» ч. 4 ст. 158 на пп. «а», «б» ч. 2 ст. 165 УК РФ.</w:t>
      </w:r>
    </w:p>
    <w:p>
      <w:pPr>
        <w:spacing w:after="120" w:line="276"/>
        <w:ind w:firstLine="709"/>
        <w:jc w:val="both"/>
      </w:pPr>
      <w:r>
        <w:t xml:space="preserve">Ущерб превышает четыре миллиона рублей, поэтому действия [ФИО осуждённого] подлежат квалификации по п. «б» ч. 2 ст. 165 УК РФ в редакции Федерального закона от 12.06.2024 № 133-ФЗ (примечание к ст. 165 УК РФ, ч. 1 ст. 10 УК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Размер ущерба определён неверно</w:t>
      </w:r>
    </w:p>
    <w:p>
      <w:pPr>
        <w:spacing w:after="120" w:line="276"/>
        <w:ind w:firstLine="709"/>
        <w:jc w:val="both"/>
      </w:pPr>
      <w:r>
        <w:t xml:space="preserve">Расчёт по проектной мощности газопотребляющего оборудования предусмотрен п. 23 Правил поставки газа в Российской Федерации, утверждённых Постановлением Правительства РФ от 05.02.1998 № 162, для случаев неисправности или отсутствия средств измерений. Он отражает максимально возможный объём потребления при круглосуточной работе оборудования, а не фактическое потребление.</w:t>
      </w:r>
    </w:p>
    <w:p>
      <w:pPr>
        <w:spacing w:after="120" w:line="276"/>
        <w:ind w:firstLine="709"/>
        <w:jc w:val="both"/>
      </w:pPr>
      <w:r>
        <w:t xml:space="preserve">Для квалификации по ст. 165 УК РФ и для гражданского иска значение имеет неоплата фактически потреблённого газа. По данным [архива корректора / производственного учёта выпуска продукции и удельных норм расхода газа], фактический недоучтённый объём составил [объём] куб. м, а неоплаченная стоимость: [сумма] руб. (т. [номер], л. д. [номер]; заключение специалиста от [дата]). Суд эти данные не оценил.</w:t>
      </w:r>
    </w:p>
    <w:p>
      <w:pPr>
        <w:spacing w:after="120" w:line="276"/>
        <w:ind w:firstLine="709"/>
        <w:jc w:val="both"/>
      </w:pPr>
      <w:r>
        <w:t xml:space="preserve">Поскольку проверка размера требует дополнительных расчётов, вопрос о размере возмещения подлежит передаче для рассмотрения в порядке гражданского судопроизводства с признанием за гражданским истцом права на удовлетворение иска (ч. 2 ст. 309 УПК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Наказание подлежит смягчению</w:t>
      </w:r>
    </w:p>
    <w:p>
      <w:pPr>
        <w:spacing w:after="120" w:line="276"/>
        <w:ind w:firstLine="709"/>
        <w:jc w:val="both"/>
      </w:pPr>
      <w:r>
        <w:t xml:space="preserve">Преступление, предусмотренное ч. 2 ст. 165 УК РФ, относится к категории средней тяжести (ч. 3 ст. 15 УК РФ). [ФИО осуждённого] ранее не судим, фактически признал обстоятельства содеянного, частично возместил ущерб в размере [сумма] руб., положительно характеризуется, имеет на иждивении [сведения], возглавляемое им предприятие обеспечивает работой [число] человек. Совокупность этих обстоятельств позволяет достичь целей наказания без реального лишения свободы (ст. 73 УК РФ).</w:t>
      </w:r>
    </w:p>
    <w:p>
      <w:pPr>
        <w:spacing w:after="120" w:line="276"/>
        <w:ind w:firstLine="709"/>
        <w:jc w:val="both"/>
      </w:pPr>
      <w:r>
        <w:t xml:space="preserve">При назначении реального лишения свободы отбывание наказания должно быть определено в колонии-поселении (п. «а» ч. 1 ст. 58 УК РФ) с зачётом времени содержания под стражей по п. «в» ч. 3.1 ст. 72 УК РФ.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389.3, 389.4, 389.6, пп. 1, 3, 4 ч. 1 ст. 389.26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приговор [наименование суда] от [дата]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Переквалифицировать действия [ФИО осуждённого] с п. «б» ч. 4 ст. 158 УК РФ на п. «б» ч. 2 ст. 165 УК РФ (в редакции Федерального закона от 12.06.2024 № 133-ФЗ).</w:t>
      </w:r>
    </w:p>
    <w:p>
      <w:pPr>
        <w:spacing w:after="120" w:line="276"/>
        <w:ind w:left="360" w:hanging="360"/>
        <w:jc w:val="both"/>
      </w:pPr>
      <w:r>
        <w:t xml:space="preserve">3. Назначить наказание в виде лишения свободы с применением ст. 73 УК РФ условно.</w:t>
      </w:r>
    </w:p>
    <w:p>
      <w:pPr>
        <w:spacing w:after="120" w:line="276"/>
        <w:ind w:left="360" w:hanging="360"/>
        <w:jc w:val="both"/>
      </w:pPr>
      <w:r>
        <w:t xml:space="preserve">4. Отменить приговор в части размера возмещения по гражданскому иску ООО «[наименование газоснабжающей организации]», признать за гражданским истцом право на удовлетворение иска и передать вопрос о размере возмещения для рассмотрения в порядке гражданского судопроизводства.</w:t>
      </w:r>
    </w:p>
    <w:p>
      <w:pPr>
        <w:spacing w:after="120" w:line="276"/>
        <w:ind w:left="360" w:hanging="360"/>
        <w:jc w:val="both"/>
      </w:pPr>
      <w:r>
        <w:t xml:space="preserve">5. Рассмотреть жалобу с участием осуждённого [ФИО осуждённого] и защитника.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адвоката.</w:t>
      </w:r>
    </w:p>
    <w:p>
      <w:pPr>
        <w:spacing w:after="120" w:line="276"/>
        <w:ind w:left="360" w:hanging="360"/>
        <w:jc w:val="both"/>
      </w:pPr>
      <w:r>
        <w:t xml:space="preserve">2. Копия договора поставки газа от [дата] № [номер].</w:t>
      </w:r>
    </w:p>
    <w:p>
      <w:pPr>
        <w:spacing w:after="120" w:line="276"/>
        <w:ind w:left="360" w:hanging="360"/>
        <w:jc w:val="both"/>
      </w:pPr>
      <w:r>
        <w:t xml:space="preserve">3. Расчёт фактической неоплаты газа и заключение специалиста от [дата].</w:t>
      </w:r>
    </w:p>
    <w:p>
      <w:pPr>
        <w:spacing w:after="120" w:line="276"/>
        <w:ind w:left="360" w:hanging="360"/>
        <w:jc w:val="both"/>
      </w:pPr>
      <w:r>
        <w:t xml:space="preserve">4. Документы о частичном возмещении ущерба.</w:t>
      </w:r>
    </w:p>
    <w:p>
      <w:pPr>
        <w:spacing w:after="120" w:line="276"/>
        <w:ind w:left="360" w:hanging="360"/>
        <w:jc w:val="both"/>
      </w:pPr>
      <w:r>
        <w:t xml:space="preserve">5. Характеристики и сведения о составе семьи осуждённого.</w:t>
      </w:r>
    </w:p>
    <w:p>
      <w:pPr>
        <w:spacing w:after="120" w:line="276"/>
        <w:ind w:left="360" w:hanging="360"/>
        <w:jc w:val="both"/>
      </w:pPr>
      <w:r>
        <w:t xml:space="preserve">6. Копии жалобы по числу участников процесса.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2026-10-26T06:15:38.097Z</dcterms:created>
  <dcterms:modified xsi:type="dcterms:W3CDTF">2026-10-26T06:15:38.097Z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