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генподрядчика], ИНН [ИНН], ОГРН [ОГРН],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субподрядчика], ИНН [ИНН], ОГРН [ОГРН],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[адрес], тел. [телефон], e-mail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муниципального заказчика] (если привлечено)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3 400 000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убытков в размере неустойки, уплаченной заказчику, с заявлением о пропуске срока исковой давности</w:t>
      </w:r>
    </w:p>
    <w:p>
      <w:pPr>
        <w:spacing w:after="120" w:line="276"/>
        <w:ind w:firstLine="709"/>
        <w:jc w:val="both"/>
      </w:pPr>
      <w:r>
        <w:t xml:space="preserve">[Наименование генподрядчика] (далее: Истец) обратилось с иском к [наименование субподрядчика] (далее: Ответчик) о взыскании 3 400 000 руб. убытков. Истец утверждает, что эту сумму он уплатил [наименование муниципального заказчика] (далее: Заказчик) в качестве неустойки по муниципальному контракту от [дата] № [номер] за просрочку сдачи объекта и что просрочка возникла по вине Ответчика.</w:t>
      </w:r>
    </w:p>
    <w:p>
      <w:pPr>
        <w:spacing w:after="120" w:line="276"/>
        <w:ind w:firstLine="709"/>
        <w:jc w:val="both"/>
      </w:pPr>
      <w:r>
        <w:t xml:space="preserve">Ответчик иск не признает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Между Истцом (генподрядчик) и Ответчиком (субподрядчик) заключен договор субподряда от [дата] № [номер] (далее: Договор) на выполнение [вид работ] на объекте [наименование объекта].</w:t>
      </w:r>
    </w:p>
    <w:p>
      <w:pPr>
        <w:spacing w:after="120" w:line="276"/>
        <w:ind w:left="360" w:hanging="360"/>
        <w:jc w:val="both"/>
      </w:pPr>
      <w:r>
        <w:t xml:space="preserve">2. По графику производства работ (приложение № [номер] к Договору) работы Ответчика подлежали завершению </w:t>
      </w:r>
      <w:r>
        <w:rPr>
          <w:b/>
          <w:bCs/>
        </w:rPr>
        <w:t xml:space="preserve">30.06.2021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3. Работы сданы Истцу по акту о приемке выполненных работ от </w:t>
      </w:r>
      <w:r>
        <w:rPr>
          <w:b/>
          <w:bCs/>
        </w:rPr>
        <w:t xml:space="preserve">15.09.2021</w:t>
      </w:r>
      <w:r>
        <w:t xml:space="preserve"> № [номер] и справке о стоимости работ от [дата] № [номер].</w:t>
      </w:r>
    </w:p>
    <w:p>
      <w:pPr>
        <w:spacing w:after="120" w:line="276"/>
        <w:ind w:left="360" w:hanging="360"/>
        <w:jc w:val="both"/>
      </w:pPr>
      <w:r>
        <w:t xml:space="preserve">4. По объяснениям Истца, Заказчик в [месяц] 2024 г. предъявил ему требование об уплате неустойки по муниципальному контракту, и Истец уплатил ее платежным поручением от [дата] 2024 г. № [номер]. Ответчик к спору между Истцом и Заказчиком не привлекался и о нем не извещался.</w:t>
      </w:r>
    </w:p>
    <w:p>
      <w:pPr>
        <w:spacing w:after="120" w:line="276"/>
        <w:ind w:left="360" w:hanging="360"/>
        <w:jc w:val="both"/>
      </w:pPr>
      <w:r>
        <w:t xml:space="preserve">5. Претензия Истца к Ответчику направлена [дата] 2025 г., исковое заявление подано [дата] 2025 г.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Срок исковой давности пропущен</w:t>
      </w:r>
    </w:p>
    <w:p>
      <w:pPr>
        <w:spacing w:after="120" w:line="276"/>
        <w:ind w:left="360" w:hanging="360"/>
        <w:jc w:val="both"/>
      </w:pPr>
      <w:r>
        <w:t xml:space="preserve">6. Ответчик заявляет о пропуске Истцом срока исковой давности и просит применить его (п. 2 ст. 199 ГК РФ).</w:t>
      </w:r>
    </w:p>
    <w:p>
      <w:pPr>
        <w:spacing w:after="120" w:line="276"/>
        <w:ind w:left="360" w:hanging="360"/>
        <w:jc w:val="both"/>
      </w:pPr>
      <w:r>
        <w:t xml:space="preserve">7. </w:t>
      </w:r>
      <w:r>
        <w:rPr>
          <w:b/>
          <w:bCs/>
        </w:rPr>
        <w:t xml:space="preserve">Требование Истца не является регрессным.</w:t>
      </w:r>
      <w:r>
        <w:t xml:space="preserve"> По п. 3 ст. 200 ГК РФ со дня исполнения основного обязательства давность начинается только по регрессным обязательствам. Регресс (п. 1 ст. 1081 ГК РФ) предполагает, что истец возместил то, что был обязан возместить ответчик, а сам непосредственного обязательства перед третьим лицом не имел.</w:t>
      </w:r>
    </w:p>
    <w:p>
      <w:pPr>
        <w:spacing w:after="120" w:line="276"/>
        <w:ind w:left="360" w:hanging="360"/>
        <w:jc w:val="both"/>
      </w:pPr>
      <w:r>
        <w:t xml:space="preserve">8. Здесь оба условия отсутствуют. Неустойка начислена Заказчиком по муниципальному контракту, стороной которого является Истец, и Истец, уплатив ее, исполнил собственное договорное обязательство. У Ответчика обязательств перед Заказчиком нет: генеральный подрядчик несет перед заказчиком ответственность за последствия неисполнения обязательств субподрядчиком по правилам п. 1 ст. 313 и ст. 403 ГК РФ, а заказчик и субподрядчик не вправе предъявлять друг другу требования, связанные с нарушением договоров, заключенных каждым из них с генеральным подрядчиком (п. 3 ст. 706 ГК РФ).</w:t>
      </w:r>
    </w:p>
    <w:p>
      <w:pPr>
        <w:spacing w:after="120" w:line="276"/>
        <w:ind w:left="360" w:hanging="360"/>
        <w:jc w:val="both"/>
      </w:pPr>
      <w:r>
        <w:t xml:space="preserve">9. Именно так разъяснено в п. 15 Обзора судебной практики Верховного Суда Российской Федерации № 2 (2026), утвержденного Президиумом Верховного Суда РФ 01.07.2026: требование стороны договора к контрагенту о возмещении убытков в размере неустойки, выплаченной по договору с иным лицом и начисленной в связи с ненадлежащим исполнением обязательств контрагентом, не является регрессным, и срок исковой давности по нему исчисляется по общим правилам со дня, когда лицо узнало или должно было узнать о нарушении своего права (Определение Судебной коллегии по экономическим спорам Верховного Суда РФ № 305-ЭС25-11542 по делу № А40-179769/2024).</w:t>
      </w:r>
    </w:p>
    <w:p>
      <w:pPr>
        <w:spacing w:after="120" w:line="276"/>
        <w:ind w:left="360" w:hanging="360"/>
        <w:jc w:val="both"/>
      </w:pPr>
      <w:r>
        <w:t xml:space="preserve">10. </w:t>
      </w:r>
      <w:r>
        <w:rPr>
          <w:b/>
          <w:bCs/>
        </w:rPr>
        <w:t xml:space="preserve">Начало и окончание срока.</w:t>
      </w:r>
      <w:r>
        <w:t xml:space="preserve"> Срок исковой давности составляет три года (п. 1 ст. 196 ГК РФ). По обязательствам с определенным сроком исполнения он начинается по окончании срока исполнения (п. 2 ст. 200 ГК РФ). Стороны связаны Договором, поэтому Истец, действуя разумно и осмотрительно, должен был узнать о нарушении непосредственно по истечении срока, установленного графиком.</w:t>
      </w:r>
    </w:p>
    <w:p>
      <w:pPr>
        <w:spacing w:after="120" w:line="276"/>
        <w:ind w:left="360" w:hanging="360"/>
        <w:jc w:val="both"/>
      </w:pPr>
      <w:r>
        <w:t xml:space="preserve">11. Расчет срока: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срок выполнения работ по графику истек 30.06.2021, давность начала течь 01.07.2021 и истекла 30.06.2024, а с учетом ст. 193 ГК РФ (нерабочий день) 01.07.2024;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даже если считать от фактической сдачи работ 15.09.2021 (самая поздняя дата, когда Истец достоверно знал об окончании просрочки), срок истек 15.09.2024, с учетом ст. 193 ГК РФ 16.09.2024.</w:t>
      </w:r>
    </w:p>
    <w:p>
      <w:pPr>
        <w:spacing w:after="120" w:line="276"/>
        <w:ind w:left="360" w:hanging="360"/>
        <w:jc w:val="both"/>
      </w:pPr>
      <w:r>
        <w:t xml:space="preserve">12. Претензия Истца направлена в 2025 г., то есть после истечения срока, поэтому течение давности на период претензионного порядка (п. 3 ст. 202 ГК РФ, ч. 5 ст. 4 АПК РФ, п. 16 Постановления Пленума Верховного Суда РФ от 29.09.2015 № 43) не приостанавливалось.</w:t>
      </w:r>
    </w:p>
    <w:p>
      <w:pPr>
        <w:spacing w:after="120" w:line="276"/>
        <w:ind w:left="360" w:hanging="360"/>
        <w:jc w:val="both"/>
      </w:pPr>
      <w:r>
        <w:t xml:space="preserve">13. Действий, свидетельствующих о признании долга (ст. 203 ГК РФ, п. 20 Постановления Пленума № 43), Ответчик не совершал. Акты сверки от [даты] касаются только расчетов за выполненные работы и не содержат признания обязанности возместить неустойку Заказчика. Бремя доказывания перерыва или приостановления давности лежит на Истце (п. 12 Постановления Пленума № 43).</w:t>
      </w:r>
    </w:p>
    <w:p>
      <w:pPr>
        <w:spacing w:after="120" w:line="276"/>
        <w:ind w:left="360" w:hanging="360"/>
        <w:jc w:val="both"/>
      </w:pPr>
      <w:r>
        <w:t xml:space="preserve">14. Дата требования Заказчика и дата платежа Истца на начало давности не влияют: срок исковой давности не может зависеть от действий третьего лица и самого истца (см. также Определение Верховного Суда РФ от 23.04.2024 № 302-ЭС23-23813, постановление Восемнадцатого арбитражного апелляционного суда от 03.09.2025 по делу № А76-40491/2024).</w:t>
      </w:r>
    </w:p>
    <w:p>
      <w:pPr>
        <w:spacing w:after="120" w:line="276"/>
        <w:ind w:left="360" w:hanging="360"/>
        <w:jc w:val="both"/>
      </w:pPr>
      <w:r>
        <w:t xml:space="preserve">15. Иск подан [дата] 2025 г., то есть за пределами срока исковой давности при любом варианте расчета. Истечение срока исковой давности, о применении которой заявлено стороной в споре, является основанием к вынесению решения об отказе в иске (абз. 2 п. 2 ст. 199 ГК РФ, п. 15 Постановления Пленума № 43).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Иск не подлежит удовлетворению и по существу</w:t>
      </w:r>
    </w:p>
    <w:p>
      <w:pPr>
        <w:spacing w:after="120" w:line="276"/>
        <w:ind w:left="360" w:hanging="360"/>
        <w:jc w:val="both"/>
      </w:pPr>
      <w:r>
        <w:t xml:space="preserve">16. Истец не доказал причинную связь между действиями Ответчика и всей суммой неустойки (ст. 15, 393 ГК РФ, ст. 65 АПК РФ). Период просрочки по муниципальному контракту составляет [количество] дней и включает работы, выполнявшиеся Истцом и иными субподрядчиками: [перечислить]. Расчет, относящий на Ответчика всю неустойку, в иске не приведен.</w:t>
      </w:r>
    </w:p>
    <w:p>
      <w:pPr>
        <w:spacing w:after="120" w:line="276"/>
        <w:ind w:left="360" w:hanging="360"/>
        <w:jc w:val="both"/>
      </w:pPr>
      <w:r>
        <w:t xml:space="preserve">17. Истец уплатил неустойку Заказчику без заявления о ее снижении по ст. 333 ГК РФ и без извещения Ответчика, лишив его возможности возражать против размера требования. Кредитор, не принявший разумных мер к уменьшению убытков, не вправе требовать их полного возмещения: суд уменьшает размер ответственности должника (п. 1 ст. 404 ГК РФ).</w:t>
      </w:r>
    </w:p>
    <w:p>
      <w:pPr>
        <w:spacing w:after="120" w:line="276"/>
        <w:ind w:left="360" w:hanging="360"/>
        <w:jc w:val="both"/>
      </w:pPr>
      <w:r>
        <w:t xml:space="preserve">18. О размере неустойки по муниципальному контракту Ответчик при заключении Договора не уведомлялся; Договор предусматривает собственную ответственность Ответчика за просрочку в виде [условие о неустойке и ее пределе по п. [номер] Договора].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196, 199, 200, 393, 404, 706 ГК РФ, ст. 65,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Применить срок исковой давности к требованию [наименование генподрядчика] о взыскании 3 400 000 руб. убытков.</w:t>
      </w:r>
    </w:p>
    <w:p>
      <w:pPr>
        <w:spacing w:after="120" w:line="276"/>
        <w:ind w:left="360" w:hanging="360"/>
        <w:jc w:val="both"/>
      </w:pPr>
      <w:r>
        <w:t xml:space="preserve">2. В удовлетворении исковых требований отказать полностью.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субподряда от [дата] № [номер] с графиком производства работ.</w:t>
      </w:r>
    </w:p>
    <w:p>
      <w:pPr>
        <w:spacing w:after="120" w:line="276"/>
        <w:ind w:left="360" w:hanging="360"/>
        <w:jc w:val="both"/>
      </w:pPr>
      <w:r>
        <w:t xml:space="preserve">2. Копия акта о приемке выполненных работ от 15.09.2021 № [номер].</w:t>
      </w:r>
    </w:p>
    <w:p>
      <w:pPr>
        <w:spacing w:after="120" w:line="276"/>
        <w:ind w:left="360" w:hanging="360"/>
        <w:jc w:val="both"/>
      </w:pPr>
      <w:r>
        <w:t xml:space="preserve">3. Копии актов сверки от [даты].</w:t>
      </w:r>
    </w:p>
    <w:p>
      <w:pPr>
        <w:spacing w:after="120" w:line="276"/>
        <w:ind w:left="360" w:hanging="360"/>
        <w:jc w:val="both"/>
      </w:pPr>
      <w:r>
        <w:t xml:space="preserve">4. Расчет срока исковой давности.</w:t>
      </w:r>
    </w:p>
    <w:p>
      <w:pPr>
        <w:spacing w:after="120" w:line="276"/>
        <w:ind w:left="360" w:hanging="360"/>
        <w:jc w:val="both"/>
      </w:pPr>
      <w:r>
        <w:t xml:space="preserve">5. Доказательства направления отзыва Истцу и третьему лицу.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[Должность], [наименование субподрядчика]</w:t>
      </w:r>
    </w:p>
    <w:p>
      <w:pPr>
        <w:spacing w:after="120" w:line="276"/>
        <w:ind w:firstLine="709"/>
        <w:jc w:val="both"/>
      </w:pPr>
      <w:r>
        <w:t xml:space="preserve">[ФИО], [подпись] (по доверенности от [дата] № [номер])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2026-10-26T07:04:48.880Z</dcterms:created>
  <dcterms:modified xsi:type="dcterms:W3CDTF">2026-10-26T07:04:48.880Z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