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Судья: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Истцы:</w:t>
      </w:r>
      <w:r>
        <w:t xml:space="preserve"> [ФИО истца 1], [ФИО истца 2]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застройщика]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продавца, дочерней компании застройщика]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заявление ответчика о пропуске срока исковой давности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нашему иску к [наименование застройщика] (далее: Ответчик) о возврате уплаченной за квартиру суммы, взыскании неустойки, компенсации морального вреда и штрафа в связи с существенным неустранимым недостатком квартиры по адресу: [адрес квартиры].</w:t>
      </w:r>
    </w:p>
    <w:p>
      <w:pPr>
        <w:spacing w:after="120" w:line="276"/>
        <w:ind w:firstLine="709"/>
        <w:jc w:val="both"/>
      </w:pPr>
      <w:r>
        <w:t xml:space="preserve">[дата] Ответчик заявил о пропуске срока исковой давности, сославшись на то, что о промерзании стены нам было известно с 2016 года, а также на истечение десяти лет со дня передачи квартиры. С заявлением не согласны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Многоквартирный дом по адресу [адрес дома] построен Ответчиком как застройщиком и введён в эксплуатацию [дата ввода].</w:t>
      </w:r>
    </w:p>
    <w:p>
      <w:pPr>
        <w:spacing w:after="120" w:line="276"/>
        <w:ind w:left="360" w:hanging="360"/>
        <w:jc w:val="both"/>
      </w:pPr>
      <w:r>
        <w:t xml:space="preserve">2. Квартиру по передаточному акту от [дата] получило [наименование продавца], дочерняя компания Ответчика, которое по договору купли-продажи от [дата] 2014 г. продало её нам. Квартира передана нам [дата передачи] 2014 г. (передаточный акт от [дата] / п. [номер] договора).</w:t>
      </w:r>
    </w:p>
    <w:p>
      <w:pPr>
        <w:spacing w:after="120" w:line="276"/>
        <w:ind w:left="360" w:hanging="360"/>
        <w:jc w:val="both"/>
      </w:pPr>
      <w:r>
        <w:t xml:space="preserve">3. [дата] 2016 г. и [дата] 2018 г. мы направляли Ответчику претензии о промерзании наружной стены в [комнате] и просили устранить причину промерзания. Требований о возврате стоимости квартиры в этих претензиях не было.</w:t>
      </w:r>
    </w:p>
    <w:p>
      <w:pPr>
        <w:spacing w:after="120" w:line="276"/>
        <w:ind w:left="360" w:hanging="360"/>
        <w:jc w:val="both"/>
      </w:pPr>
      <w:r>
        <w:t xml:space="preserve">4. В ответах от [дата] и [дата] Ответчик сообщил, что выполнил герметизацию межпанельных швов и недостаток устранён. Таким образом, Ответчик сам считал недостаток устранимым.</w:t>
      </w:r>
    </w:p>
    <w:p>
      <w:pPr>
        <w:spacing w:after="120" w:line="276"/>
        <w:ind w:left="360" w:hanging="360"/>
        <w:jc w:val="both"/>
      </w:pPr>
      <w:r>
        <w:t xml:space="preserve">5. В деле № [номер дела] по иску [наименование управляющей организации] к Ответчику Арбитражный суд [наименование субъекта] назначил судебную строительно-техническую экспертизу. Заключением эксперта от [дата] 2025 г. установлено, что утеплитель фасада уложен с отступлением от проектной документации, и этот дефект является неустранимым без демонтажа наружных стеновых конструкций. Решение арбитражного суда от [дата] 2025 г., основанное на этом заключении, вступило в законную силу [дата] 2025 г.</w:t>
      </w:r>
    </w:p>
    <w:p>
      <w:pPr>
        <w:spacing w:after="120" w:line="276"/>
        <w:ind w:left="360" w:hanging="360"/>
        <w:jc w:val="both"/>
      </w:pPr>
      <w:r>
        <w:t xml:space="preserve">6. Иск предъявлен нами [дата], то есть через 7 месяцев после вступления указанного решения в законную силу.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Срок исковой давности не начинал течь до установления неустранимости недостатка</w:t>
      </w:r>
    </w:p>
    <w:p>
      <w:pPr>
        <w:spacing w:after="120" w:line="276"/>
        <w:ind w:firstLine="709"/>
        <w:jc w:val="both"/>
      </w:pPr>
      <w:r>
        <w:t xml:space="preserve">Согласно п. 1 ст. 196 ГК РФ общий срок исковой давности составляет три года, а по п. 1 ст. 200 ГК РФ он начинает течь со дня, когда лицо узнало или должно было узнать о нарушении своего права и о том, кто является надлежащим ответчиком.</w:t>
      </w:r>
    </w:p>
    <w:p>
      <w:pPr>
        <w:spacing w:after="120" w:line="276"/>
        <w:ind w:firstLine="709"/>
        <w:jc w:val="both"/>
      </w:pPr>
      <w:r>
        <w:t xml:space="preserve">Наше требование о возврате уплаченной суммы основано на п. 6 ст. 19 Закона РФ от 07.02.1992 № 2300-1 «О защите прав потребителей» (далее: Закон о защите прав потребителей). Право на возврат товара и уплаченной суммы возникает у потребителя, если существенный недостаток не устранён в течение 20 дней со дня предъявления требования или является неустранимым. Существенным признаётся, в частности, неустранимый недостаток (абз. 9 преамбулы Закона о защите прав потребителей).</w:t>
      </w:r>
    </w:p>
    <w:p>
      <w:pPr>
        <w:spacing w:after="120" w:line="276"/>
        <w:ind w:firstLine="709"/>
        <w:jc w:val="both"/>
      </w:pPr>
      <w:r>
        <w:t xml:space="preserve">Промерзание стены, о котором мы сообщали в 2016 и 2018 годах, само по себе не свидетельствовало о существенном и неустранимом недостатке. Ответчик, являющийся профессиональным застройщиком, утверждал, что устранил его. Неустранимость дефекта впервые установлена заключением судебной экспертизы и вступившим в силу решением арбитражного суда [дата] 2025 г. Именно с этой даты мы узнали о нарушении права, которое защищаем данным иском.</w:t>
      </w:r>
    </w:p>
    <w:p>
      <w:pPr>
        <w:spacing w:after="120" w:line="276"/>
        <w:ind w:firstLine="709"/>
        <w:jc w:val="both"/>
      </w:pPr>
      <w:r>
        <w:t xml:space="preserve">В аналогичной ситуации Судебная коллегия по гражданским делам Верховного Суда РФ в Определении от 07.07.2026 № 81-КГ26-5-К8 указала, что, несмотря на претензии покупателей к качеству строительства, существенный недостаток был установлен только вступившим в законную силу решением арбитражного суда по спору застройщика с генподрядчиком, и до этого ни истцам, ни застройщику не было известно о существенности и неустранимости недостатков.</w:t>
      </w:r>
    </w:p>
    <w:p>
      <w:pPr>
        <w:spacing w:after="120" w:line="276"/>
        <w:ind w:firstLine="709"/>
        <w:jc w:val="both"/>
      </w:pPr>
      <w:r>
        <w:t xml:space="preserve">С [дата вступления решения в силу] до дня подачи иска прошло менее трёх лет, поэтому срок исковой давности не пропущен.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Обстоятельства, установленные арбитражным судом, Ответчик оспаривать не вправе</w:t>
      </w:r>
    </w:p>
    <w:p>
      <w:pPr>
        <w:spacing w:after="120" w:line="276"/>
        <w:ind w:firstLine="709"/>
        <w:jc w:val="both"/>
      </w:pPr>
      <w:r>
        <w:t xml:space="preserve">Ответчик участвовал в деле № [номер дела] в качестве ответчика. В силу ч. 3 ст. 61 ГПК РФ обстоятельства, установленные вступившим в законную силу решением арбитражного суда, не доказываются вновь и не могут оспариваться лицами, участвовавшими в деле. Следовательно, вывод о неустранимом характере дефекта утеплителя для Ответчика обязателен.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Срок, установленный п. 6 ст. 19 Закона о защите прав потребителей, не истёк</w:t>
      </w:r>
    </w:p>
    <w:p>
      <w:pPr>
        <w:spacing w:after="120" w:line="276"/>
        <w:ind w:firstLine="709"/>
        <w:jc w:val="both"/>
      </w:pPr>
      <w:r>
        <w:t xml:space="preserve">Довод Ответчика об истечении десяти лет со дня передачи квартиры основан на неверном толковании закона. Десятилетний срок применяется по п. 6 ст. 19 Закона о защите прав потребителей только в случае, если срок службы не установлен.</w:t>
      </w:r>
    </w:p>
    <w:p>
      <w:pPr>
        <w:spacing w:after="120" w:line="276"/>
        <w:ind w:firstLine="709"/>
        <w:jc w:val="both"/>
      </w:pPr>
      <w:r>
        <w:t xml:space="preserve">Как указал Верховный Суд РФ в Определении № 81-КГ26-5-К8, на квартиру срок службы не устанавливается: он установлен для многоквартирного дома и его отдельных элементов, и суду необходимо выяснить срок службы дома. Верховный Суд РФ сослался при этом на приложение № 7 к Методическим указаниям о государственной кадастровой оценке, утверждённым приказом Минэкономразвития России от 07.06.2016 № 358, где для зданий массового строительства в обычных условиях эксплуатации указан срок службы 80 лет.</w:t>
      </w:r>
    </w:p>
    <w:p>
      <w:pPr>
        <w:spacing w:after="120" w:line="276"/>
        <w:ind w:firstLine="709"/>
        <w:jc w:val="both"/>
      </w:pPr>
      <w:r>
        <w:t xml:space="preserve">Срок службы дома по адресу [адрес дома] указан в проектной документации, которая находится у Ответчика. Недостаток обнаружен в пределах срока службы дома.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Срок нельзя исчислять с передачи квартиры продавцу и применять сроки Закона № 214-ФЗ</w:t>
      </w:r>
    </w:p>
    <w:p>
      <w:pPr>
        <w:spacing w:after="120" w:line="276"/>
        <w:ind w:firstLine="709"/>
        <w:jc w:val="both"/>
      </w:pPr>
      <w:r>
        <w:t xml:space="preserve">Если Ответчик ссылается на дату передачи квартиры [наименование продавца], этот довод противоречит закону: юридическое лицо, приобретшее квартиру для перепродажи, не является потребителем, и срок по п. 6 ст. 19 Закона о защите прав потребителей исчисляется с передачи квартиры нам. Верховный Суд РФ в Определении № 81-КГ26-5-К8 указал, что исчисление срока с передачи квартиры инвестору фактически приравнивает юридическое лицо к потребителю.</w:t>
      </w:r>
    </w:p>
    <w:p>
      <w:pPr>
        <w:spacing w:after="120" w:line="276"/>
        <w:ind w:firstLine="709"/>
        <w:jc w:val="both"/>
      </w:pPr>
      <w:r>
        <w:t xml:space="preserve">Гарантийные сроки ст. 7 Федерального закона от 30.12.2004 № 214-ФЗ к нашим отношениям с Ответчиком также неприменимы: сроки и способы защиты прав потребителя при существенных недостатках товара регулируются Законом о защите прав потребителей (Определение ВС РФ № 81-КГ26-5-К8).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196, 199, 200 ГК РФ, п. 6 ст. 19 Закона о защите прав потребителей, ст. 35, 57, 61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Ответчику в применении последствий пропуска срока исковой давности.</w:t>
      </w:r>
    </w:p>
    <w:p>
      <w:pPr>
        <w:spacing w:after="120" w:line="276"/>
        <w:ind w:left="360" w:hanging="360"/>
        <w:jc w:val="both"/>
      </w:pPr>
      <w:r>
        <w:t xml:space="preserve">2. Истребовать у Ответчика проектную документацию многоквартирного дома по адресу [адрес дома] в части, содержащей сведения о сроке службы (эксплуатации) здания и его конструктивных элементов.</w:t>
      </w:r>
    </w:p>
    <w:p>
      <w:pPr>
        <w:spacing w:after="120" w:line="276"/>
        <w:ind w:left="360" w:hanging="360"/>
        <w:jc w:val="both"/>
      </w:pPr>
      <w:r>
        <w:t xml:space="preserve">3. Приобщить к материалам дела копии решения Арбитражного суда [наименование субъекта] от [дата] по делу № [номер дела] с отметкой о вступлении в законную силу и заключения эксперта от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Арбитражного суда [наименование субъекта] от [дата] по делу № [номер дела] с отметкой о вступлении в законную силу.</w:t>
      </w:r>
    </w:p>
    <w:p>
      <w:pPr>
        <w:spacing w:after="120" w:line="276"/>
        <w:ind w:left="360" w:hanging="360"/>
        <w:jc w:val="both"/>
      </w:pPr>
      <w:r>
        <w:t xml:space="preserve">2. Копия заключения эксперта от [дата].</w:t>
      </w:r>
    </w:p>
    <w:p>
      <w:pPr>
        <w:spacing w:after="120" w:line="276"/>
        <w:ind w:left="360" w:hanging="360"/>
        <w:jc w:val="both"/>
      </w:pPr>
      <w:r>
        <w:t xml:space="preserve">3. Копии претензий от [дата] и [дата] и ответов Ответчика от [дата] и [дата].</w:t>
      </w:r>
    </w:p>
    <w:p>
      <w:pPr>
        <w:spacing w:after="120" w:line="276"/>
        <w:ind w:left="360" w:hanging="360"/>
        <w:jc w:val="both"/>
      </w:pPr>
      <w:r>
        <w:t xml:space="preserve">4. Копия передаточного акта от [дата] (договора купли-продажи от [дата]).</w:t>
      </w:r>
    </w:p>
    <w:p>
      <w:pPr>
        <w:spacing w:after="120" w:line="276"/>
        <w:ind w:left="360" w:hanging="360"/>
        <w:jc w:val="both"/>
      </w:pPr>
      <w:r>
        <w:t xml:space="preserve">5. Копия Определения Судебной коллегии по гражданским делам Верховного Суда РФ от 07.07.2026 № 81-КГ26-5-К8.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направление копии возражений Ответчику и третьему лицу.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истца 1]: [подпись]</w:t>
      </w:r>
    </w:p>
    <w:p>
      <w:pPr>
        <w:spacing w:after="120" w:line="276"/>
        <w:ind w:firstLine="709"/>
        <w:jc w:val="both"/>
      </w:pPr>
      <w:r>
        <w:t xml:space="preserve">[ФИО истца 2]: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2026-10-26T07:57:27.924Z</dcterms:created>
  <dcterms:modified xsi:type="dcterms:W3CDTF">2026-10-26T07:57:27.924Z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