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истца],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1: [ФИО продавца доли],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2: [ФИО покупателя доли],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ООО «[наименование]», ОГРН [номер],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представителя ответчика 2: [ФИО представителя], доверенность от [дата] № [номер], [адрес, телефон, 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передаче дела в суд общей юрисдикции (ч. 4 ст. 39 АПК РФ)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 субъекта РФ] находится дело № [номер дела] по иску [ФИО истца] к [ФИО продавца доли] и [ФИО покупателя доли] о признании недействительным договора купли-продажи доли в размере 100 % уставного капитала ООО «[наименование]» от [дата] 2025 г., удостоверенного нотариусом [нотариальный округ] [ФИО нотариуса] (реестровый № [номер]), и о применении последствий недействительности в виде восстановления права [ФИО продавца доли] на указанную долю.</w:t>
      </w:r>
    </w:p>
    <w:p>
      <w:pPr>
        <w:spacing w:after="120" w:line="276"/>
        <w:ind w:firstLine="709"/>
        <w:jc w:val="both"/>
      </w:pPr>
      <w:r>
        <w:t xml:space="preserve">Истец и ответчик 1 состояли в браке с [дата] по [дата]; брак расторгнут [решением суда / органом ЗАГС] от [дата]. Единственным основанием иска истец указывает отсутствие ее нотариально удостоверенного согласия на сделку (п. 3 ст. 35 Семейного кодекса РФ). Истец никогда не являлась участником ООО «[наименование]» и не входила в его органы управления.</w:t>
      </w:r>
    </w:p>
    <w:p>
      <w:pPr>
        <w:spacing w:after="120" w:line="276"/>
        <w:ind w:firstLine="709"/>
        <w:jc w:val="both"/>
      </w:pPr>
      <w:r>
        <w:t xml:space="preserve">Цель иска истец формулирует сама. На странице [номер] искового заявления указано: «[дословная цитата, например: доля приобретена в период брака, является общим имуществом супругов и подлежит включению в состав имущества, подлежащего разделу]». Требование о последствиях заявлено в пользу ответчика 1, а не истца: доля должна вернуться в общую совместную собственность бывших супругов. Одновременно в [наименование районного суда] рассматривается дело № [номер] по иску [ФИО истца] к [ФИО продавца доли] о разделе общего имущества супругов, в котором заявлены требования в отношении той же доли.</w:t>
      </w:r>
    </w:p>
    <w:p>
      <w:pPr>
        <w:spacing w:after="120" w:line="276"/>
        <w:ind w:firstLine="709"/>
        <w:jc w:val="both"/>
      </w:pPr>
      <w:r>
        <w:t xml:space="preserve">Полагаю, что дело принято к производству с нарушением правил подсудности и подлежит рассмотрению судом общей юрисдикции.</w:t>
      </w:r>
    </w:p>
    <w:p>
      <w:pPr>
        <w:spacing w:after="120" w:line="276"/>
        <w:ind w:left="360" w:hanging="360"/>
        <w:jc w:val="both"/>
      </w:pPr>
      <w:r>
        <w:t xml:space="preserve">1. По п. 2 ч. 1 ст. 225.1 АПК РФ к корпоративным спорам относятся споры о принадлежности долей в уставном капитале, в том числе из договоров их купли-продажи, за исключением споров, возникающих в связи с разделом общего имущества супругов, включающего в себя доли в уставном капитале хозяйственных обществ. Настоящий спор возник именно в связи с разделом: истец оспаривает сделку, чтобы вернуть долю в состав общего имущества и затем разделить ее.</w:t>
      </w:r>
    </w:p>
    <w:p>
      <w:pPr>
        <w:spacing w:after="120" w:line="276"/>
        <w:ind w:left="360" w:hanging="360"/>
        <w:jc w:val="both"/>
      </w:pPr>
      <w:r>
        <w:t xml:space="preserve">2. Согласно п. 1 ч. 1 и ч. 3 ст. 22 ГПК РФ споры, возникающие из семейных правоотношений, рассматривают суды общей юрисдикции. Требование основано на ст. 34, 35 СК РФ и защищает право общей собственности супругов, а не корпоративные права истца.</w:t>
      </w:r>
    </w:p>
    <w:p>
      <w:pPr>
        <w:spacing w:after="120" w:line="276"/>
        <w:ind w:left="360" w:hanging="360"/>
        <w:jc w:val="both"/>
      </w:pPr>
      <w:r>
        <w:t xml:space="preserve">3. В п. 27 Обзора судебной практики Верховного Суда РФ № 2 (2026), утвержденного Президиумом ВС РФ 01.07.2026, указано: дела о признании недействительными сделок по отчуждению акций или долей, находящихся в совместной собственности супругов, совершенных без согласия другого супруга, относятся к семейным спорам и подлежат рассмотрению судами общей юрисдикции, если требования направлены на восстановление состава общего имущества супругов с целью последующего раздела. Тот же вывод сделан в Определении Судебной коллегии по экономическим спорам ВС РФ от 27.03.2026 № 301-ЭС25-11551 по делу № А17-706/2025: требования супруги, направленные на восстановление права общей собственности, а не на признание ее корпоративных прав участника общества, не образуют корпоративного спора.</w:t>
      </w:r>
    </w:p>
    <w:p>
      <w:pPr>
        <w:spacing w:after="120" w:line="276"/>
        <w:ind w:left="360" w:hanging="360"/>
        <w:jc w:val="both"/>
      </w:pPr>
      <w:r>
        <w:t xml:space="preserve">4. Настоящий иск не относится к категории, которую ВС РФ оставил за арбитражными судами: истец не требует включить ее в состав участников общества или перераспределить доли, а раздел общего имущества еще не завершен.</w:t>
      </w:r>
    </w:p>
    <w:p>
      <w:pPr>
        <w:spacing w:after="120" w:line="276"/>
        <w:ind w:left="360" w:hanging="360"/>
        <w:jc w:val="both"/>
      </w:pPr>
      <w:r>
        <w:t xml:space="preserve">5. Состав лиц, участвующих в деле, в том числе участие общества в качестве третьего лица, на подсудность не влияет: компетенция определяется характером спора.</w:t>
      </w:r>
    </w:p>
    <w:p>
      <w:pPr>
        <w:spacing w:after="120" w:line="276"/>
        <w:ind w:left="360" w:hanging="360"/>
        <w:jc w:val="both"/>
      </w:pPr>
      <w:r>
        <w:t xml:space="preserve">6. Если при рассмотрении дела выяснилось, что оно подлежит рассмотрению судом общей юрисдикции, арбитражный суд передает его в [областной / краевой / городской] суд того же субъекта РФ для направления в суд, к подсудности которого оно отнесено законом (ч. 4 ст. 39 АПК РФ). Ответчик 1 проживает по адресу: [адрес], относящемуся к территории [наименование районного суда], где рассматривается спор о разделе (ст. 28, ч. 1 ст. 31 ГПК РФ). Рассмотрение обоих споров одним судом позволит учесть результат оспаривания сделки при разделе (ч. 4 ст. 151 ГПК РФ).</w:t>
      </w:r>
    </w:p>
    <w:p>
      <w:pPr>
        <w:spacing w:after="120" w:line="276"/>
        <w:ind w:firstLine="709"/>
        <w:jc w:val="both"/>
      </w:pPr>
      <w:r>
        <w:t xml:space="preserve">Заявление настоящего ходатайства не означает признания иска. Ответчик 2 возражает против требований по существу и представит отзыв в суд, к подсудности которого отнесено дело.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4 и 5 ст. 39, ст. 159, п. 2 ч. 1 ст. 225.1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Передать дело № [номер дела] в [наименование областного / краевого / городского суда] для направления в суд общей юрисдикции, к подсудности которого оно отнесено законом.</w:t>
      </w:r>
    </w:p>
    <w:p>
      <w:pPr>
        <w:spacing w:after="120" w:line="276"/>
        <w:ind w:left="360" w:hanging="360"/>
        <w:jc w:val="both"/>
      </w:pPr>
      <w:r>
        <w:t xml:space="preserve">2. При направлении дела учесть, что в [наименование районного суда] рассматривается дело № [номер] о разделе общего имущества [ФИО истца] и [ФИО продавца доли].</w:t>
      </w:r>
    </w:p>
    <w:p>
      <w:pPr>
        <w:spacing w:after="120" w:line="276"/>
        <w:ind w:left="360" w:hanging="360"/>
        <w:jc w:val="both"/>
      </w:pPr>
      <w:r>
        <w:t xml:space="preserve">3. Рассмотреть настоящее ходатайство до рассмотрения дела по существу.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[ФИО истца] о разделе общего имущества супругов или распечатка карточки дела № [номер] с сайта [наименование районного суда].</w:t>
      </w:r>
    </w:p>
    <w:p>
      <w:pPr>
        <w:spacing w:after="120" w:line="276"/>
        <w:ind w:left="360" w:hanging="360"/>
        <w:jc w:val="both"/>
      </w:pPr>
      <w:r>
        <w:t xml:space="preserve">2. Копия [решения о расторжении брака / свидетельства о расторжении брака] от [дата].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ООО «[наименование]» от [дата].</w:t>
      </w:r>
    </w:p>
    <w:p>
      <w:pPr>
        <w:spacing w:after="120" w:line="276"/>
        <w:ind w:left="360" w:hanging="360"/>
        <w:jc w:val="both"/>
      </w:pPr>
      <w:r>
        <w:t xml:space="preserve">4. Копия доверенности представителя.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направление копии ходатайства лицам, участвующим в деле.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ответчика 2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2026-10-26T07:59:54.467Z</dcterms:created>
  <dcterms:modified xsi:type="dcterms:W3CDTF">2026-10-26T07:59:54.467Z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