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Вологодской области</w:t>
      </w:r>
    </w:p>
    <w:p>
      <w:pPr>
        <w:spacing w:after="0"/>
        <w:jc w:val="right"/>
      </w:pPr>
      <w:r>
        <w:t xml:space="preserve"/>
      </w:r>
    </w:p>
    <w:p>
      <w:pPr>
        <w:spacing w:after="0"/>
        <w:jc w:val="right"/>
      </w:pPr>
      <w:r>
        <w:t xml:space="preserve">Дело № А13-[номер]/[год]</w:t>
      </w:r>
    </w:p>
    <w:p>
      <w:pPr>
        <w:spacing w:after="0"/>
        <w:jc w:val="right"/>
      </w:pPr>
      <w:r>
        <w:t xml:space="preserve"/>
      </w:r>
    </w:p>
    <w:p>
      <w:pPr>
        <w:spacing w:after="0"/>
        <w:jc w:val="right"/>
      </w:pPr>
      <w:r>
        <w:t xml:space="preserve">о несостоятельности (банкротстве) [ФИО должника]</w:t>
      </w:r>
    </w:p>
    <w:p>
      <w:pPr>
        <w:spacing w:after="0"/>
        <w:jc w:val="right"/>
      </w:pPr>
      <w:r>
        <w:t xml:space="preserve"/>
      </w:r>
    </w:p>
    <w:p>
      <w:pPr>
        <w:spacing w:after="0"/>
        <w:jc w:val="right"/>
      </w:pPr>
      <w:r>
        <w:rPr>
          <w:b/>
          <w:bCs/>
        </w:rPr>
        <w:t xml:space="preserve">Заявитель:</w:t>
      </w:r>
      <w:r>
        <w:t xml:space="preserve"> финансовый управляющий [ФИО финансового управляющего], ИНН [ИНН], член [наименование СРО], адрес для корреспонденции: [адрес], тел. [телефон], e-mail: [e-mail]</w:t>
      </w:r>
    </w:p>
    <w:p>
      <w:pPr>
        <w:spacing w:after="0"/>
        <w:jc w:val="right"/>
      </w:pPr>
      <w:r>
        <w:t xml:space="preserve"/>
      </w:r>
    </w:p>
    <w:p>
      <w:pPr>
        <w:spacing w:after="0"/>
        <w:jc w:val="right"/>
      </w:pPr>
      <w:r>
        <w:rPr>
          <w:b/>
          <w:bCs/>
        </w:rPr>
        <w:t xml:space="preserve">Залоговый кредитор:</w:t>
      </w:r>
      <w:r>
        <w:t xml:space="preserve"> ПАО «[наименование банка]», ИНН [ИНН], адрес: [адрес]</w:t>
      </w:r>
    </w:p>
    <w:p>
      <w:pPr>
        <w:spacing w:after="0"/>
        <w:jc w:val="right"/>
      </w:pPr>
      <w:r>
        <w:t xml:space="preserve"/>
      </w:r>
    </w:p>
    <w:p>
      <w:pPr>
        <w:spacing w:after="0"/>
        <w:jc w:val="right"/>
      </w:pPr>
      <w:r>
        <w:rPr>
          <w:b/>
          <w:bCs/>
        </w:rPr>
        <w:t xml:space="preserve">Должник:</w:t>
      </w:r>
      <w:r>
        <w:t xml:space="preserve"> [ФИО должника], [дата рождения], адрес: [адрес]</w:t>
      </w:r>
    </w:p>
    <w:p>
      <w:pPr>
        <w:spacing w:after="0"/>
        <w:jc w:val="right"/>
      </w:pPr>
      <w:r>
        <w:t xml:space="preserve"/>
      </w:r>
    </w:p>
    <w:p>
      <w:pPr>
        <w:spacing w:after="0"/>
        <w:jc w:val="right"/>
      </w:pPr>
      <w:r>
        <w:rPr>
          <w:b/>
          <w:bCs/>
        </w:rPr>
        <w:t xml:space="preserve">Заинтересованные лица:</w:t>
      </w:r>
      <w:r>
        <w:t xml:space="preserve"> [ФИО супруги должника], адрес: [адрес]; несовершеннолетние [ФИО ребёнка 1], [дата рождения], и [ФИО ребёнка 2], [дата рождения], в лице законного представителя [ФИО]; [наименование органа опеки и попечительства], адрес: [адрес]</w:t>
      </w:r>
    </w:p>
    <w:p>
      <w:pPr>
        <w:spacing w:after="240" w:before="240"/>
        <w:jc w:val="center"/>
      </w:pPr>
      <w:r>
        <w:rPr>
          <w:b/>
          <w:bCs/>
          <w:sz w:val="32"/>
          <w:szCs w:val="32"/>
        </w:rPr>
        <w:t xml:space="preserve">ЗАЯВЛЕНИЕ</w:t>
      </w:r>
    </w:p>
    <w:p>
      <w:pPr>
        <w:spacing w:after="160" w:before="200"/>
        <w:jc w:val="center"/>
      </w:pPr>
      <w:r>
        <w:rPr>
          <w:b/>
          <w:bCs/>
        </w:rPr>
        <w:t xml:space="preserve">о разрешении разногласий с залоговым кредитором и утверждении изменений в порядок и условия продажи заложенной квартиры (нотариальное удостоверение договора)</w:t>
      </w:r>
    </w:p>
    <w:p>
      <w:pPr>
        <w:spacing w:after="120" w:line="276"/>
        <w:ind w:firstLine="709"/>
        <w:jc w:val="both"/>
      </w:pPr>
      <w:r>
        <w:t xml:space="preserve">Решением Арбитражного суда Вологодской области от [дата] по делу № А13-[номер]/[год] [ФИО должника] признан несостоятельным (банкротом), введена процедура реализации имущества гражданина, финансовым управляющим утверждён(а) [ФИО].</w:t>
      </w:r>
    </w:p>
    <w:p>
      <w:pPr>
        <w:spacing w:after="120" w:line="276"/>
        <w:ind w:firstLine="709"/>
        <w:jc w:val="both"/>
      </w:pPr>
      <w:r>
        <w:t xml:space="preserve">В конкурсную массу включена квартира с кадастровым номером [номер], площадью [площадь] кв. м, по адресу: [адрес] (далее: квартира). Квартира принадлежит на праве общей долевой собственности по 1/4 доли должнику, его супруге [ФИО] и несовершеннолетним детям [ФИО ребёнка 1] ([возраст: 8] лет) и [ФИО ребёнка 2] ([возраст: 12] лет). Квартира целиком находится в ипотеке у ПАО «[наименование банка]» по кредитному договору от [дата] № [номер]; все сособственники являются залогодателями.</w:t>
      </w:r>
    </w:p>
    <w:p>
      <w:pPr>
        <w:spacing w:after="120" w:line="276"/>
        <w:ind w:firstLine="709"/>
        <w:jc w:val="both"/>
      </w:pPr>
      <w:r>
        <w:t xml:space="preserve">Определением суда от [дата] требование ПАО «[наименование банка]» в размере [сумма] руб. включено в реестр требований кредиторов как обеспеченное залогом квартиры. Порядок и условия проведения торгов определены залоговым кредитором в Положении от [дата] (далее: Положение), сведения опубликованы в ЕФРСБ [дата], сообщение № [номер]. Торги не объявлены.</w:t>
      </w:r>
    </w:p>
    <w:p>
      <w:pPr>
        <w:spacing w:after="120" w:line="276"/>
        <w:ind w:firstLine="709"/>
        <w:jc w:val="both"/>
      </w:pPr>
      <w:r>
        <w:t xml:space="preserve">Положение предусматривает заключение договора купли-продажи с победителем торгов в простой письменной форме. Такой договор не будет зарегистрирован.</w:t>
      </w:r>
    </w:p>
    <w:p>
      <w:pPr>
        <w:spacing w:after="120" w:line="276"/>
        <w:ind w:firstLine="709"/>
        <w:jc w:val="both"/>
      </w:pPr>
      <w:r>
        <w:t xml:space="preserve">Согласно ч. 2 ст. 54 Федерального закона от 13.07.2015 № 218-ФЗ «О государственной регистрации недвижимости» (далее: Закон № 218-ФЗ) сделки по отчуждению недвижимого имущества, принадлежащего несовершеннолетнему, подлежат нотариальному удостоверению. Несоблюдение обязательной нотариальной формы влечёт ничтожность сделки (п. 3 ст. 163 ГК РФ) и является основанием для приостановления государственной регистрации (п. 7 ч. 1 ст. 26 Закона № 218-ФЗ).</w:t>
      </w:r>
    </w:p>
    <w:p>
      <w:pPr>
        <w:spacing w:after="120" w:line="276"/>
        <w:ind w:firstLine="709"/>
        <w:jc w:val="both"/>
      </w:pPr>
      <w:r>
        <w:t xml:space="preserve">Судебная коллегия по экономическим спорам Верховного Суда РФ в Определении от 17.09.2026 № 307-ЭС26-5225 по делу № А13-1530/2025 указала, что ч. 2 ст. 54 Закона № 218-ФЗ является специальной нормой и не противоречит п. 1 ч. 1.1 ст. 42 Закона № 218-ФЗ об отчуждении всеми участниками долевой собственности своих долей по одной сделке, Закон о банкротстве иных требований к форме сделки не устанавливает, а заключение договора по результатам торгов на форму сделки не влияет. Аналогичная позиция изложена в Определении Судебной коллегии по административным делам Верховного Суда РФ от 19.08.2026 № 16-КАД26-4-К4.</w:t>
      </w:r>
    </w:p>
    <w:p>
      <w:pPr>
        <w:spacing w:after="120" w:line="276"/>
        <w:ind w:firstLine="709"/>
        <w:jc w:val="both"/>
      </w:pPr>
      <w:r>
        <w:t xml:space="preserve">[дата] финансовый управляющий направил залоговому кредитору предложение о внесении в Положение изменений, изложенных ниже. Письмом от [дата] № [номер] залоговый кредитор согласился с пунктами 1–3 и 5, но возражает против пункта 4: по мнению банка, нотариальный тариф и плату за услуги правового и технического характера должен нести покупатель сверх цены, предложенной на торгах.</w:t>
      </w:r>
    </w:p>
    <w:p>
      <w:pPr>
        <w:spacing w:after="120" w:line="276"/>
        <w:ind w:firstLine="709"/>
        <w:jc w:val="both"/>
      </w:pPr>
      <w:r>
        <w:t xml:space="preserve">Возражения банка необоснованны. Нотариальное удостоверение договора является обязательным условием перехода права и, следовательно, частью реализации предмета залога. Расходы на реализацию предмета залога на торгах покрываются за счёт средств, поступивших от его реализации, до расчётов с залоговым кредитором (п. 6 ст. 138 Федерального закона от 26.10.2002 № 127-ФЗ «О несостоятельности (банкротстве)», далее: Закон о банкротстве; последний абзац п. 5 ст. 213.27 Закона о банкротстве). Возложение на покупателя дополнительных платежей, размер которых зависит от итоговой цены и на момент подачи заявки неизвестен, снижает привлекательность лота и создаёт риск отказа победителя от явки к нотариусу, что затягивает процедуру в ущерб всем кредиторам, включая залогового.</w:t>
      </w:r>
    </w:p>
    <w:p>
      <w:pPr>
        <w:spacing w:after="120" w:line="276"/>
        <w:ind w:firstLine="709"/>
        <w:jc w:val="both"/>
      </w:pPr>
      <w:r>
        <w:t xml:space="preserve">Изменения не затрагивают начальную цену, вид торгов и шаг аукциона, определённые залоговым кредитором, и направлены только на то, чтобы договор по итогам торгов был исполнимым и прошёл государственную регистрацию.</w:t>
      </w:r>
    </w:p>
    <w:p>
      <w:pPr>
        <w:spacing w:after="120" w:line="276"/>
        <w:ind w:firstLine="709"/>
        <w:jc w:val="both"/>
      </w:pPr>
      <w:r>
        <w:t xml:space="preserve">В соответствии с п. 4 ст. 213.26 Закона о банкротстве при наличии разногласий между залоговым кредитором и финансовым управляющим в вопросах о порядке и об условиях проведения торгов каждый из них вправе обратиться в арбитражный суд, который выносит определение об утверждении порядка и условий проведения торгов по реализации предмета залога.</w:t>
      </w:r>
    </w:p>
    <w:p>
      <w:pPr>
        <w:spacing w:after="120" w:line="276"/>
        <w:ind w:firstLine="709"/>
        <w:jc w:val="both"/>
      </w:pPr>
      <w:r>
        <w:t xml:space="preserve">Финансовый управляющий предлагает дополнить Положение разделом [номер] «Нотариальное удостоверение договора купли-продажи и расчёты» в следующей редакции:</w:t>
      </w:r>
    </w:p>
    <w:p>
      <w:pPr>
        <w:spacing w:after="120" w:line="276"/>
        <w:ind w:left="360" w:hanging="360"/>
        <w:jc w:val="both"/>
      </w:pPr>
      <w:r>
        <w:t xml:space="preserve">1. Договор купли-продажи квартиры с победителем торгов (единственным участником) подлежит нотариальному удостоверению (ч. 2 ст. 54 Закона № 218-ФЗ). Договор удостоверяет нотариус [нотариального округа], [ФИО нотариуса], адрес: [адрес], либо иной нотариус по месту нахождения квартиры, указанный финансовым управляющим в предложении заключить договор.</w:t>
      </w:r>
    </w:p>
    <w:p>
      <w:pPr>
        <w:spacing w:after="120" w:line="276"/>
        <w:ind w:left="360" w:hanging="360"/>
        <w:jc w:val="both"/>
      </w:pPr>
      <w:r>
        <w:t xml:space="preserve">2. В течение 5 дней с даты подписания протокола о результатах торгов финансовый управляющий направляет победителю торгов предложение заключить договор с приложением проекта договора и указанием даты, времени и адреса нотариального удостоверения. Дата удостоверения назначается в пределах 5 дней с даты получения предложения победителем (п. 16 ст. 110 Закона о банкротстве). Неявка победителя к нотариусу без уважительных причин считается уклонением от заключения договора с последствиями, предусмотренными п. 16 ст. 110 Закона о банкротстве.</w:t>
      </w:r>
    </w:p>
    <w:p>
      <w:pPr>
        <w:spacing w:after="120" w:line="276"/>
        <w:ind w:left="360" w:hanging="360"/>
        <w:jc w:val="both"/>
      </w:pPr>
      <w:r>
        <w:t xml:space="preserve">3. Финансовый управляющий заблаговременно представляет нотариусу: решение о признании должника банкротом и определение об утверждении финансового управляющего; определение суда по настоящему заявлению; протокол о результатах торгов; выписку из ЕГРН; документы о залоге и письменную позицию залогового кредитора; копии свидетельств о рождении детей; сведения о привлечении органа опеки и попечительства и его позицию по сделке, запрошенную финансовым управляющим до объявления торгов (ст. 20, 21 Федерального закона от 24.04.2008 № 48-ФЗ «Об опеке и попечительстве»).</w:t>
      </w:r>
    </w:p>
    <w:p>
      <w:pPr>
        <w:spacing w:after="120" w:line="276"/>
        <w:ind w:left="360" w:hanging="360"/>
        <w:jc w:val="both"/>
      </w:pPr>
      <w:r>
        <w:t xml:space="preserve">4. Нотариальный тариф и плата за услуги правового и технического характера уплачиваются финансовым управляющим и относятся к расходам на реализацию предмета залога, которые возмещаются из средств, вырученных от продажи квартиры, до их распределения (п. 6 ст. 138, п. 5 ст. 213.27 Закона о банкротстве). Покупатель иных платежей сверх цены, предложенной на торгах, не несёт. Условие подлежит раскрытию в сообщении о проведении торгов.</w:t>
      </w:r>
    </w:p>
    <w:p>
      <w:pPr>
        <w:spacing w:after="120" w:line="276"/>
        <w:ind w:left="360" w:hanging="360"/>
        <w:jc w:val="both"/>
      </w:pPr>
      <w:r>
        <w:t xml:space="preserve">5. Покупатель оплачивает цену в течение 30 дней с даты нотариального удостоверения договора (п. 19 ст. 110 Закона о банкротстве) на счёт, указанный финансовым управляющим. Денежные средства, оставшиеся после погашения расходов и требования залогового кредитора в порядке, установленном Законом о банкротстве, распределяются пропорционально долям в праве собственности на квартиру: часть, приходящаяся на долю должника, включается в конкурсную массу; части, приходящиеся на доли [ФИО супруги] и несовершеннолетних детей, перечисляются соответственно на счёт [ФИО супруги] и на счета, открытые на имя каждого ребёнка, о чём финансовый управляющий уведомляет орган опеки и попечительства (Определение Верховного Суда РФ от 12.02.2025 № 307-ЭС24-19017).</w:t>
      </w:r>
    </w:p>
    <w:p>
      <w:pPr>
        <w:spacing w:after="120" w:line="276"/>
        <w:ind w:firstLine="709"/>
        <w:jc w:val="both"/>
      </w:pPr>
      <w:r>
        <w:t xml:space="preserve">На основании изложенного, руководствуясь п. 4 ст. 213.26, ст. 60 Закона о банкротстве, ст. 223 АПК РФ,</w:t>
      </w:r>
    </w:p>
    <w:p>
      <w:pPr>
        <w:spacing w:after="120" w:line="276"/>
        <w:ind w:firstLine="709"/>
        <w:jc w:val="both"/>
      </w:pPr>
      <w:r>
        <w:rPr>
          <w:b/>
          <w:bCs/>
        </w:rPr>
        <w:t xml:space="preserve">ПРОШУ:</w:t>
      </w:r>
    </w:p>
    <w:p>
      <w:pPr>
        <w:spacing w:after="120" w:line="276"/>
        <w:ind w:left="360" w:hanging="360"/>
        <w:jc w:val="both"/>
      </w:pPr>
      <w:r>
        <w:t xml:space="preserve">1. Разрешить разногласия между финансовым управляющим [ФИО] и залоговым кредитором ПАО «[наименование банка]» относительно порядка и условий проведения торгов по продаже квартиры с кадастровым номером [номер].</w:t>
      </w:r>
    </w:p>
    <w:p>
      <w:pPr>
        <w:spacing w:after="120" w:line="276"/>
        <w:ind w:left="360" w:hanging="360"/>
        <w:jc w:val="both"/>
      </w:pPr>
      <w:r>
        <w:t xml:space="preserve">2. Утвердить изменения в Положение о порядке, сроках и условиях продажи квартиры от [дата], дополнив его разделом [номер] «Нотариальное удостоверение договора купли-продажи и расчёты» в редакции финансового управляющего, изложенной в настоящем заявлении, включая пункт 4 о порядке возмещения расходов на нотариальное удостоверение.</w:t>
      </w:r>
    </w:p>
    <w:p>
      <w:pPr>
        <w:spacing w:after="120" w:line="276"/>
        <w:ind w:left="360" w:hanging="360"/>
        <w:jc w:val="both"/>
      </w:pPr>
      <w:r>
        <w:t xml:space="preserve">3. Рассмотреть заявление без участия финансового управляющего (ч. 2 ст. 156 АПК РФ).</w:t>
      </w:r>
    </w:p>
    <w:p>
      <w:pPr>
        <w:spacing w:after="120" w:line="276"/>
        <w:ind w:firstLine="709"/>
        <w:jc w:val="both"/>
      </w:pPr>
      <w:r>
        <w:rPr>
          <w:b/>
          <w:bCs/>
        </w:rPr>
        <w:t xml:space="preserve">Приложения:</w:t>
      </w:r>
    </w:p>
    <w:p>
      <w:pPr>
        <w:spacing w:after="120" w:line="276"/>
        <w:ind w:left="360" w:hanging="360"/>
        <w:jc w:val="both"/>
      </w:pPr>
      <w:r>
        <w:t xml:space="preserve">1. Копия Положения от [дата] и сообщения в ЕФРСБ № [номер].</w:t>
      </w:r>
    </w:p>
    <w:p>
      <w:pPr>
        <w:spacing w:after="120" w:line="276"/>
        <w:ind w:left="360" w:hanging="360"/>
        <w:jc w:val="both"/>
      </w:pPr>
      <w:r>
        <w:t xml:space="preserve">2. Выписка из ЕГРН на квартиру от [дата].</w:t>
      </w:r>
    </w:p>
    <w:p>
      <w:pPr>
        <w:spacing w:after="120" w:line="276"/>
        <w:ind w:left="360" w:hanging="360"/>
        <w:jc w:val="both"/>
      </w:pPr>
      <w:r>
        <w:t xml:space="preserve">3. Предложение финансового управляющего залоговому кредитору от [дата] и доказательства его направления.</w:t>
      </w:r>
    </w:p>
    <w:p>
      <w:pPr>
        <w:spacing w:after="120" w:line="276"/>
        <w:ind w:left="360" w:hanging="360"/>
        <w:jc w:val="both"/>
      </w:pPr>
      <w:r>
        <w:t xml:space="preserve">4. Письмо ПАО «[наименование банка]» от [дата] № [номер].</w:t>
      </w:r>
    </w:p>
    <w:p>
      <w:pPr>
        <w:spacing w:after="120" w:line="276"/>
        <w:ind w:left="360" w:hanging="360"/>
        <w:jc w:val="both"/>
      </w:pPr>
      <w:r>
        <w:t xml:space="preserve">5. Копии свидетельств о рождении [ФИО ребёнка 1] и [ФИО ребёнка 2].</w:t>
      </w:r>
    </w:p>
    <w:p>
      <w:pPr>
        <w:spacing w:after="120" w:line="276"/>
        <w:ind w:left="360" w:hanging="360"/>
        <w:jc w:val="both"/>
      </w:pPr>
      <w:r>
        <w:t xml:space="preserve">6. Запрос в орган опеки и попечительства от [дата] (ответ при наличии).</w:t>
      </w:r>
    </w:p>
    <w:p>
      <w:pPr>
        <w:spacing w:after="120" w:line="276"/>
        <w:ind w:left="360" w:hanging="360"/>
        <w:jc w:val="both"/>
      </w:pPr>
      <w:r>
        <w:t xml:space="preserve">7. Копия Определения Верховного Суда РФ от 17.09.2026 № 307-ЭС26-5225.</w:t>
      </w:r>
    </w:p>
    <w:p>
      <w:pPr>
        <w:spacing w:after="120" w:line="276"/>
        <w:ind w:left="360" w:hanging="360"/>
        <w:jc w:val="both"/>
      </w:pPr>
      <w:r>
        <w:t xml:space="preserve">8. Доказательства направления заявления залоговому кредитору, должнику, заинтересованным лицам и органу опеки и попечительства.</w:t>
      </w:r>
    </w:p>
    <w:p>
      <w:pPr>
        <w:spacing w:after="120" w:line="276"/>
        <w:ind w:firstLine="709"/>
        <w:jc w:val="both"/>
      </w:pPr>
      <w:r>
        <w:t xml:space="preserve">[дата]</w:t>
      </w:r>
    </w:p>
    <w:p>
      <w:pPr>
        <w:spacing w:after="120" w:line="276"/>
        <w:ind w:firstLine="709"/>
        <w:jc w:val="both"/>
      </w:pPr>
      <w:r>
        <w:t xml:space="preserve">Финансовый управляющий [подпись] / [ФИО]</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2026-10-28T03:40:21.706Z</dcterms:created>
  <dcterms:modified xsi:type="dcterms:W3CDTF">2026-10-28T03:40:21.706Z</dcterms:modified>
</cp:coreProperties>
</file>

<file path=docProps/custom.xml><?xml version="1.0" encoding="utf-8"?>
<Properties xmlns="http://schemas.openxmlformats.org/officeDocument/2006/custom-properties" xmlns:vt="http://schemas.openxmlformats.org/officeDocument/2006/docPropsVTypes"/>
</file>