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Истец: ООО «[наименование]», ИНН [ИНН], ОГРН [ОГРН], [адрес]</w:t>
      </w:r>
    </w:p>
    <w:p>
      <w:pPr>
        <w:spacing w:after="0"/>
        <w:jc w:val="right"/>
      </w:pPr>
      <w:r>
        <w:t xml:space="preserve"/>
      </w:r>
    </w:p>
    <w:p>
      <w:pPr>
        <w:spacing w:after="0"/>
        <w:jc w:val="right"/>
      </w:pPr>
      <w:r>
        <w:t xml:space="preserve">Ответчик: индивидуальный предприниматель [ФИО], ИНН [ИНН], ОГРНИП [ОГРНИП], [адрес]</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Судья [ФИО судьи]</w:t>
      </w:r>
    </w:p>
    <w:p>
      <w:pPr>
        <w:spacing w:after="240" w:before="240"/>
        <w:jc w:val="center"/>
      </w:pPr>
      <w:r>
        <w:rPr>
          <w:b/>
          <w:bCs/>
          <w:sz w:val="32"/>
          <w:szCs w:val="32"/>
        </w:rPr>
        <w:t xml:space="preserve">ОТЗЫВ</w:t>
      </w:r>
    </w:p>
    <w:p>
      <w:pPr>
        <w:spacing w:after="160" w:before="200"/>
        <w:jc w:val="center"/>
      </w:pPr>
      <w:r>
        <w:rPr>
          <w:b/>
          <w:bCs/>
        </w:rPr>
        <w:t xml:space="preserve">на исковое заявление о взыскании неосновательного обогащения за пользование частью арендованного земельного участка</w:t>
      </w:r>
    </w:p>
    <w:p>
      <w:pPr>
        <w:spacing w:after="120" w:line="276"/>
        <w:ind w:firstLine="709"/>
        <w:jc w:val="both"/>
      </w:pPr>
      <w:r>
        <w:t xml:space="preserve">ООО «[наименование]» (далее: Истец) обратилось с иском к индивидуальному предпринимателю [ФИО] (далее: Ответчик) о взыскании 720 000 руб. неосновательного обогащения за пользование частью земельного участка с кадастровым номером [кадастровый номер] за период с [дата] по [дата] (12 месяцев), а также процентов по ст. 395 Гражданского кодекса РФ (далее: ГК РФ), начисленных на эту сумму.</w:t>
      </w:r>
    </w:p>
    <w:p>
      <w:pPr>
        <w:spacing w:after="120" w:line="276"/>
        <w:ind w:firstLine="709"/>
        <w:jc w:val="both"/>
      </w:pPr>
      <w:r>
        <w:t xml:space="preserve">Истец ссылается на то, что арендует участок площадью 5 000 кв. м у собственника [ФИО собственника] по договору аренды от [дата] № [номер] (далее: Договор), а на участке расположен принадлежащий Ответчику некапитальный торговый павильон. Размер требований рассчитан по рыночной ставке 60 000 руб. в месяц за 200 кв. м «с учётом прилегающей территории» на основании заключения специалиста от [дата] № [номер].</w:t>
      </w:r>
    </w:p>
    <w:p>
      <w:pPr>
        <w:spacing w:after="120" w:line="276"/>
        <w:ind w:firstLine="709"/>
        <w:jc w:val="both"/>
      </w:pPr>
      <w:r>
        <w:t xml:space="preserve">Ответчик не оспаривает, что павильон расположен на участке, однако не согласен с размером требований по следующим основаниям.</w:t>
      </w:r>
    </w:p>
    <w:p>
      <w:pPr>
        <w:spacing w:after="120" w:line="276"/>
        <w:ind w:firstLine="709"/>
        <w:jc w:val="both"/>
      </w:pPr>
      <w:r>
        <w:rPr>
          <w:b/>
          <w:bCs/>
        </w:rPr>
        <w:t xml:space="preserve">1. Размер неосновательного обогащения определяется долей арендной платы, внесённой Истцом собственнику, а не рыночной ставкой.</w:t>
      </w:r>
    </w:p>
    <w:p>
      <w:pPr>
        <w:spacing w:after="120" w:line="276"/>
        <w:ind w:firstLine="709"/>
        <w:jc w:val="both"/>
      </w:pPr>
      <w:r>
        <w:t xml:space="preserve">Согласно п. 1 ст. 1102 и п. 2 ст. 1105 ГК РФ лицо, неосновательно временно пользовавшееся чужим имуществом, возмещает потерпевшему то, что сберегло, за его счёт. Истец не является собственником участка. Сбережение на стороне Ответчика, если оно возникло, образовалось лишь постольку, поскольку Истец вносит собственнику плату за весь участок, включая часть под павильоном.</w:t>
      </w:r>
    </w:p>
    <w:p>
      <w:pPr>
        <w:spacing w:after="120" w:line="276"/>
        <w:ind w:firstLine="709"/>
        <w:jc w:val="both"/>
      </w:pPr>
      <w:r>
        <w:t xml:space="preserve">Судебная коллегия по экономическим спорам Верховного Суда РФ в Определении от 14.08.2026 № 308-ЭС26-2637 по делу № А32-10559/2024 указала, что в такой ситуации размер неосновательного обогащения, которое вправе требовать арендатор, определяется как часть платы, вносимой им правообладателю, пропорционально используемой площади. Взыскание в пользу арендатора рыночной стоимости аренды части участка признано неправомерным.</w:t>
      </w:r>
    </w:p>
    <w:p>
      <w:pPr>
        <w:spacing w:after="120" w:line="276"/>
        <w:ind w:firstLine="709"/>
        <w:jc w:val="both"/>
      </w:pPr>
      <w:r>
        <w:rPr>
          <w:b/>
          <w:bCs/>
        </w:rPr>
        <w:t xml:space="preserve">2. Истец не вправе был извлекать доход от передачи части участка третьим лицам.</w:t>
      </w:r>
    </w:p>
    <w:p>
      <w:pPr>
        <w:spacing w:after="120" w:line="276"/>
        <w:ind w:firstLine="709"/>
        <w:jc w:val="both"/>
      </w:pPr>
      <w:r>
        <w:t xml:space="preserve">Пунктом [номер] Договора арендатору запрещено сдавать участок в субаренду без письменного согласия арендодателя (п. 2 ст. 615 ГК РФ). Доказательств такого согласия Истец не представил. Следовательно, рыночная ставка аренды, которую Истец мог бы получить от субарендатора, не отражает его имущественных потерь (Определение № 308-ЭС26-2637).</w:t>
      </w:r>
    </w:p>
    <w:p>
      <w:pPr>
        <w:spacing w:after="120" w:line="276"/>
        <w:ind w:firstLine="709"/>
        <w:jc w:val="both"/>
      </w:pPr>
      <w:r>
        <w:rPr>
          <w:b/>
          <w:bCs/>
        </w:rPr>
        <w:t xml:space="preserve">3. Павильон находился на участке до заключения Договора, и Истец принял участок без замечаний.</w:t>
      </w:r>
    </w:p>
    <w:p>
      <w:pPr>
        <w:spacing w:after="120" w:line="276"/>
        <w:ind w:firstLine="709"/>
        <w:jc w:val="both"/>
      </w:pPr>
      <w:r>
        <w:t xml:space="preserve">Павильон установлен Ответчиком в [год] г., то есть до заключения Договора. По акту приёма-передачи от [дата] Истец принял участок без претензий к его состоянию. В силу п. 2 ст. 612 ГК РФ арендодатель не отвечает за недостатки, которые должны были быть обнаружены арендатором при осмотре имущества. Истец не заявлял требований к арендодателю об уменьшении платы и не предъявлял к Ответчику требований об освобождении участка (ст. 304, 305 ГК РФ). Это подтверждает, что действительные потери Истца ограничены долей фактически внесённой арендной платы.</w:t>
      </w:r>
    </w:p>
    <w:p>
      <w:pPr>
        <w:spacing w:after="120" w:line="276"/>
        <w:ind w:firstLine="709"/>
        <w:jc w:val="both"/>
      </w:pPr>
      <w:r>
        <w:rPr>
          <w:b/>
          <w:bCs/>
        </w:rPr>
        <w:t xml:space="preserve">4. Площадь, занятая Ответчиком, составляет 60 кв. м.</w:t>
      </w:r>
    </w:p>
    <w:p>
      <w:pPr>
        <w:spacing w:after="120" w:line="276"/>
        <w:ind w:firstLine="709"/>
        <w:jc w:val="both"/>
      </w:pPr>
      <w:r>
        <w:t xml:space="preserve">Согласно [паспорту изготовителя павильона / схеме расположения, подготовленной кадастровым инженером [ФИО], от [дата]] площадь павильона составляет 60 кв. м. Прилегающая территория не огорожена, используется всеми посетителями участка и Ответчику не передавалась. Доказательств фактического пользования Ответчиком площадью 200 кв. м Истец не представил (ст. 65 Арбитражного процессуального кодекса РФ, далее: АПК РФ).</w:t>
      </w:r>
    </w:p>
    <w:p>
      <w:pPr>
        <w:spacing w:after="120" w:line="276"/>
        <w:ind w:firstLine="709"/>
        <w:jc w:val="both"/>
      </w:pPr>
      <w:r>
        <w:rPr>
          <w:b/>
          <w:bCs/>
        </w:rPr>
        <w:t xml:space="preserve">5. Контррасчёт.</w:t>
      </w:r>
    </w:p>
    <w:p>
      <w:pPr>
        <w:spacing w:after="120" w:line="276"/>
        <w:ind w:firstLine="709"/>
        <w:jc w:val="both"/>
      </w:pPr>
      <w:r>
        <w:t xml:space="preserve">Плата по Договору составляет 150 000 руб. в месяц за весь участок площадью 5 000 кв. м. Доля площади под павильоном: 60 / 5 000 = 1,2 %.</w:t>
      </w:r>
    </w:p>
    <w:p>
      <w:pPr>
        <w:spacing w:after="120" w:line="276"/>
        <w:ind w:firstLine="709"/>
        <w:jc w:val="both"/>
      </w:pPr>
      <w:r>
        <w:t xml:space="preserve">Сумма за период с [дата] по [дата]: 150 000 руб. × 12 мес. × 60 кв. м / 5 000 кв. м = 21 600 руб.</w:t>
      </w:r>
    </w:p>
    <w:p>
      <w:pPr>
        <w:spacing w:after="120" w:line="276"/>
        <w:ind w:firstLine="709"/>
        <w:jc w:val="both"/>
      </w:pPr>
      <w:r>
        <w:t xml:space="preserve">Контррасчёт выполнен по договорной ставке. Истец не представил платёжные документы, подтверждающие фактическое внесение арендной платы собственнику за спорный период. Если внесённая сумма окажется меньше договорной, размер обогащения подлежит соответствующему уменьшению.</w:t>
      </w:r>
    </w:p>
    <w:p>
      <w:pPr>
        <w:spacing w:after="120" w:line="276"/>
        <w:ind w:firstLine="709"/>
        <w:jc w:val="both"/>
      </w:pPr>
      <w:r>
        <w:rPr>
          <w:b/>
          <w:bCs/>
        </w:rPr>
        <w:t xml:space="preserve">6. Проценты по ст. 395 ГК РФ.</w:t>
      </w:r>
    </w:p>
    <w:p>
      <w:pPr>
        <w:spacing w:after="120" w:line="276"/>
        <w:ind w:firstLine="709"/>
        <w:jc w:val="both"/>
      </w:pPr>
      <w:r>
        <w:t xml:space="preserve">Проценты на сумму неосновательного обогащения начисляются с того времени, когда приобретатель узнал или должен был узнать о неосновательности сбережения (п. 2 ст. 1107 ГК РФ). О заключении Договора и о требованиях Истца Ответчик узнал из претензии, полученной [дата]. Проценты подлежат начислению не ранее этой даты и только на сумму 21 600 руб.</w:t>
      </w:r>
    </w:p>
    <w:p>
      <w:pPr>
        <w:spacing w:after="120" w:line="276"/>
        <w:ind w:firstLine="709"/>
        <w:jc w:val="both"/>
      </w:pPr>
      <w:r>
        <w:rPr>
          <w:b/>
          <w:bCs/>
        </w:rPr>
        <w:t xml:space="preserve">7. Привлечение собственника участка.</w:t>
      </w:r>
    </w:p>
    <w:p>
      <w:pPr>
        <w:spacing w:after="120" w:line="276"/>
        <w:ind w:firstLine="709"/>
        <w:jc w:val="both"/>
      </w:pPr>
      <w:r>
        <w:t xml:space="preserve">Решение по делу может повлиять на права и обязанности собственника участка [ФИО собственника] по отношению к сторонам, в том числе в части платы за ту же площадь за тот же период. Ответчик просит привлечь его к участию в деле в качестве третьего лица, не заявляющего самостоятельных требований относительно предмета спора (ч. 1 ст. 51 АПК РФ).</w:t>
      </w:r>
    </w:p>
    <w:p>
      <w:pPr>
        <w:spacing w:after="120" w:line="276"/>
        <w:ind w:firstLine="709"/>
        <w:jc w:val="both"/>
      </w:pPr>
      <w:r>
        <w:rPr>
          <w:b/>
          <w:bCs/>
        </w:rPr>
        <w:t xml:space="preserve">8. Судебные расходы.</w:t>
      </w:r>
    </w:p>
    <w:p>
      <w:pPr>
        <w:spacing w:after="120" w:line="276"/>
        <w:ind w:firstLine="709"/>
        <w:jc w:val="both"/>
      </w:pPr>
      <w:r>
        <w:t xml:space="preserve">При частичном удовлетворении иска судебные расходы относятся на стороны пропорционально размеру удовлетворённых требований (ч. 1 ст. 110 АПК РФ).</w:t>
      </w:r>
    </w:p>
    <w:p>
      <w:pPr>
        <w:spacing w:after="120" w:line="276"/>
        <w:ind w:firstLine="709"/>
        <w:jc w:val="both"/>
      </w:pPr>
      <w:r>
        <w:t xml:space="preserve">Ответчик готов урегулировать спор миром путём выплаты 21 600 руб. и процентов на эту сумму (п. 3.2 ч. 5 ст. 131 АПК РФ).</w:t>
      </w:r>
    </w:p>
    <w:p>
      <w:pPr>
        <w:spacing w:after="120" w:line="276"/>
        <w:ind w:firstLine="709"/>
        <w:jc w:val="both"/>
      </w:pPr>
      <w:r>
        <w:t xml:space="preserve">На основании изложенного, руководствуясь ст. 51, 65, 66, 110, 131 АПК РФ, ст. 612, 615, 1102, 1105, 1107 ГК РФ,</w:t>
      </w:r>
    </w:p>
    <w:p>
      <w:pPr>
        <w:spacing w:after="120" w:line="276"/>
        <w:ind w:firstLine="709"/>
        <w:jc w:val="both"/>
      </w:pPr>
      <w:r>
        <w:rPr>
          <w:b/>
          <w:bCs/>
        </w:rPr>
        <w:t xml:space="preserve">ПРОШУ:</w:t>
      </w:r>
    </w:p>
    <w:p>
      <w:pPr>
        <w:spacing w:after="120" w:line="276"/>
        <w:ind w:left="360" w:hanging="360"/>
        <w:jc w:val="both"/>
      </w:pPr>
      <w:r>
        <w:t xml:space="preserve">1. Привлечь к участию в деле в качестве третьего лица, не заявляющего самостоятельных требований относительно предмета спора, собственника земельного участка [ФИО собственника], [адрес].</w:t>
      </w:r>
    </w:p>
    <w:p>
      <w:pPr>
        <w:spacing w:after="120" w:line="276"/>
        <w:ind w:left="360" w:hanging="360"/>
        <w:jc w:val="both"/>
      </w:pPr>
      <w:r>
        <w:t xml:space="preserve">2. Предложить Истцу представить платёжные документы о внесении арендной платы собственнику за период с [дата] по [дата] (ч. 2 ст. 66 АПК РФ).</w:t>
      </w:r>
    </w:p>
    <w:p>
      <w:pPr>
        <w:spacing w:after="120" w:line="276"/>
        <w:ind w:left="360" w:hanging="360"/>
        <w:jc w:val="both"/>
      </w:pPr>
      <w:r>
        <w:t xml:space="preserve">3. В удовлетворении исковых требований в части, превышающей 21 600 руб. неосновательного обогащения и проценты по ст. 395 ГК РФ на эту сумму с [дата получения претензии], отказать.</w:t>
      </w:r>
    </w:p>
    <w:p>
      <w:pPr>
        <w:spacing w:after="120" w:line="276"/>
        <w:ind w:left="360" w:hanging="360"/>
        <w:jc w:val="both"/>
      </w:pPr>
      <w:r>
        <w:t xml:space="preserve">4. Распределить судебные расходы пропорционально размеру удовлетворённых требований.</w:t>
      </w:r>
    </w:p>
    <w:p>
      <w:pPr>
        <w:spacing w:after="120" w:line="276"/>
        <w:ind w:firstLine="709"/>
        <w:jc w:val="both"/>
      </w:pPr>
      <w:r>
        <w:rPr>
          <w:b/>
          <w:bCs/>
        </w:rPr>
        <w:t xml:space="preserve">Приложения:</w:t>
      </w:r>
    </w:p>
    <w:p>
      <w:pPr>
        <w:spacing w:after="120" w:line="276"/>
        <w:ind w:left="360" w:hanging="360"/>
        <w:jc w:val="both"/>
      </w:pPr>
      <w:r>
        <w:t xml:space="preserve">1. Документы, подтверждающие направление отзыва Истцу.</w:t>
      </w:r>
    </w:p>
    <w:p>
      <w:pPr>
        <w:spacing w:after="120" w:line="276"/>
        <w:ind w:left="360" w:hanging="360"/>
        <w:jc w:val="both"/>
      </w:pPr>
      <w:r>
        <w:t xml:space="preserve">2. Копия [паспорта изготовителя павильона / схемы расположения павильона на участке].</w:t>
      </w:r>
    </w:p>
    <w:p>
      <w:pPr>
        <w:spacing w:after="120" w:line="276"/>
        <w:ind w:left="360" w:hanging="360"/>
        <w:jc w:val="both"/>
      </w:pPr>
      <w:r>
        <w:t xml:space="preserve">3. Документы о размещении павильона в [год] г.: [договор поставки, акт монтажа].</w:t>
      </w:r>
    </w:p>
    <w:p>
      <w:pPr>
        <w:spacing w:after="120" w:line="276"/>
        <w:ind w:left="360" w:hanging="360"/>
        <w:jc w:val="both"/>
      </w:pPr>
      <w:r>
        <w:t xml:space="preserve">4. Фотографии павильона и прилегающей территории.</w:t>
      </w:r>
    </w:p>
    <w:p>
      <w:pPr>
        <w:spacing w:after="120" w:line="276"/>
        <w:ind w:left="360" w:hanging="360"/>
        <w:jc w:val="both"/>
      </w:pPr>
      <w:r>
        <w:t xml:space="preserve">5. Расчёт суммы неосновательного обогащения и процентов.</w:t>
      </w:r>
    </w:p>
    <w:p>
      <w:pPr>
        <w:spacing w:after="120" w:line="276"/>
        <w:ind w:left="360" w:hanging="360"/>
        <w:jc w:val="both"/>
      </w:pPr>
      <w:r>
        <w:t xml:space="preserve">6. Копия Определения Верховного Суда РФ от 14.08.2026 № 308-ЭС26-2637.</w:t>
      </w:r>
    </w:p>
    <w:p>
      <w:pPr>
        <w:spacing w:after="120" w:line="276"/>
        <w:ind w:left="360" w:hanging="360"/>
        <w:jc w:val="both"/>
      </w:pPr>
      <w:r>
        <w:t xml:space="preserve">7. Копия претензии Истца с отметкой о дате получения.</w:t>
      </w:r>
    </w:p>
    <w:p>
      <w:pPr>
        <w:spacing w:after="120" w:line="276"/>
        <w:ind w:left="360" w:hanging="360"/>
        <w:jc w:val="both"/>
      </w:pPr>
      <w:r>
        <w:t xml:space="preserve">8. Доверенность представителя (если отзыв подписывает представитель).</w:t>
      </w:r>
    </w:p>
    <w:p>
      <w:pPr>
        <w:spacing w:after="120" w:line="276"/>
        <w:ind w:firstLine="709"/>
        <w:jc w:val="both"/>
      </w:pPr>
      <w:r>
        <w:t xml:space="preserve">Индивидуальный предприниматель [ФИО]</w:t>
      </w:r>
    </w:p>
    <w:p>
      <w:pPr>
        <w:spacing w:after="120" w:line="276"/>
        <w:ind w:firstLine="709"/>
        <w:jc w:val="both"/>
      </w:pPr>
      <w:r>
        <w:t xml:space="preserve">[подпись] /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2026-10-28T05:01:02.623Z</dcterms:created>
  <dcterms:modified xsi:type="dcterms:W3CDTF">2026-10-28T05:01:02.623Z</dcterms:modified>
</cp:coreProperties>
</file>

<file path=docProps/custom.xml><?xml version="1.0" encoding="utf-8"?>
<Properties xmlns="http://schemas.openxmlformats.org/officeDocument/2006/custom-properties" xmlns:vt="http://schemas.openxmlformats.org/officeDocument/2006/docPropsVTypes"/>
</file>