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Общество с ограниченной ответственностью «[наименование]»,</w:t>
      </w:r>
    </w:p>
    <w:p>
      <w:pPr>
        <w:spacing w:after="0"/>
        <w:jc w:val="right"/>
      </w:pPr>
      <w:r>
        <w:t xml:space="preserve">ОГРН [ОГРН], ИНН [ИНН],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ответчика: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уменьшении неустойки по статье 333 ГК РФ до предела, установленного пунктами 1 и 6 статьи 395 ГК РФ, и об уменьшении штрафа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по иску [ФИО истца] к ООО «[наименование]» о взыскании неустойки, штрафа и компенсации морального вреда.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[дата договора] истец купил у ответчика автомобиль [марка, модель], VIN [VIN], по договору купли-продажи № [номер] по цене 4 200 000 руб.</w:t>
      </w:r>
    </w:p>
    <w:p>
      <w:pPr>
        <w:spacing w:after="120" w:line="276"/>
        <w:ind w:firstLine="709"/>
        <w:jc w:val="both"/>
      </w:pPr>
      <w:r>
        <w:t xml:space="preserve">В гарантийный срок автомобиль был отремонтирован ответчиком безвозмездно. [дата получения претензии] ответчик получил требование истца возместить расходы на эвакуацию и диагностику автомобиля в сумме 62 400 руб.</w:t>
      </w:r>
    </w:p>
    <w:p>
      <w:pPr>
        <w:spacing w:after="120" w:line="276"/>
        <w:ind w:firstLine="709"/>
        <w:jc w:val="both"/>
      </w:pPr>
      <w:r>
        <w:t xml:space="preserve">Срок удовлетворения этого требования по статье 22 Закона РФ от 07.02.1992 № 2300-1 «О защите прав потребителей» (далее: Закон о защите прав потребителей) истёк [дата окончания 10-дневного срока]. Ответчик выплатил истцу 62 400 руб. [дата выплаты], что подтверждается платёжным поручением № [номер].</w:t>
      </w:r>
    </w:p>
    <w:p>
      <w:pPr>
        <w:spacing w:after="120" w:line="276"/>
        <w:ind w:firstLine="709"/>
        <w:jc w:val="both"/>
      </w:pPr>
      <w:r>
        <w:t xml:space="preserve">Истец просит взыскать неустойку по пункту 1 статьи 23 Закона о защите прав потребителей в размере 1% от цены нового аналогичного автомобиля (5 900 000 руб.) за 410 дней просрочки, с [дата начала просрочки] по [дата выплаты], всего 24 190 000 руб., а также штраф по пункту 6 статьи 13 Закона о защите прав потребителей.</w:t>
      </w:r>
    </w:p>
    <w:p>
      <w:pPr>
        <w:spacing w:after="120" w:line="276"/>
        <w:ind w:firstLine="709"/>
        <w:jc w:val="both"/>
      </w:pPr>
      <w:r>
        <w:t xml:space="preserve">Ответчик, не оспаривая факт просрочки, заявляет об уменьшении неустойки и штрафа по статье 333 Гражданского кодекса Российской Федерации (ГК РФ)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Нарушенное обязательство является денежным</w:t>
      </w:r>
    </w:p>
    <w:p>
      <w:pPr>
        <w:spacing w:after="120" w:line="276"/>
        <w:ind w:firstLine="709"/>
        <w:jc w:val="both"/>
      </w:pPr>
      <w:r>
        <w:t xml:space="preserve">Неустойка начислена за просрочку исполнения требования о возмещении убытков, то есть за неисполнение денежного обязательства. Требований о безвозмездном устранении недостатков, замене товара или предоставлении подменного автомобиля, исполненных с просрочкой, истец не заявлял.</w:t>
      </w:r>
    </w:p>
    <w:p>
      <w:pPr>
        <w:spacing w:after="120" w:line="276"/>
        <w:ind w:firstLine="709"/>
        <w:jc w:val="both"/>
      </w:pPr>
      <w:r>
        <w:t xml:space="preserve">Согласно абзацу второму пункта 76 постановления Пленума Верховного Суда Российской Федерации от 24.03.2016 № 7 предел снижения, установленный пунктом 6 статьи 395 ГК РФ, применяется к неустойке за неисполнение денежного обязательства.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Предел уменьшения неустойки рассчитывается от суммы реальных денежных потерь истца</w:t>
      </w:r>
    </w:p>
    <w:p>
      <w:pPr>
        <w:spacing w:after="120" w:line="276"/>
        <w:ind w:firstLine="709"/>
        <w:jc w:val="both"/>
      </w:pPr>
      <w:r>
        <w:t xml:space="preserve">Закон о защите прав потребителей устанавливает ставку и базу неустойки (1% цены товара), но не устанавливает предел её уменьшения. Поэтому при уменьшении неустойки за неисполнение денежного обязательства применяются пункты 1 и 6 статьи 395 ГК РФ во взаимосвязи.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Российской Федерации в определении от 01.09.2026 № 9-КГ26-11-К1 указала, что допустимый предел снижения неустойки за неисполнение денежного обязательства перед потребителем рассчитывается по правилам пункта 1 статьи 395 ГК РФ исходя из реальных денежных потерь потребителя, а не из специальных правил расчёта самой неустойки. Расчёт предела от цены нового аналогичного товара признан применением нормы, не подлежащей применению.</w:t>
      </w:r>
    </w:p>
    <w:p>
      <w:pPr>
        <w:spacing w:after="120" w:line="276"/>
        <w:ind w:firstLine="709"/>
        <w:jc w:val="both"/>
      </w:pPr>
      <w:r>
        <w:t xml:space="preserve">Реальные денежные потери истца составляют 62 400 руб. Проценты по пункту 1 статьи 395 ГК РФ на эту сумму за период просрочки составляют 12 410,76 руб.:</w:t>
      </w:r>
    </w:p>
    <w:p>
      <w:pPr>
        <w:spacing w:after="120" w:line="276"/>
        <w:ind w:left="360" w:hanging="360"/>
        <w:jc w:val="both"/>
      </w:pPr>
      <w:r>
        <w:t xml:space="preserve">1. с [21.03.2025] по [08.06.2025], 80 дней, ставка 21%: 2 872,11 руб.;</w:t>
      </w:r>
    </w:p>
    <w:p>
      <w:pPr>
        <w:spacing w:after="120" w:line="276"/>
        <w:ind w:left="360" w:hanging="360"/>
        <w:jc w:val="both"/>
      </w:pPr>
      <w:r>
        <w:t xml:space="preserve">2. с [09.06.2025] по [27.07.2025], 49 дней, ставка 20%: 1 675,40 руб.;</w:t>
      </w:r>
    </w:p>
    <w:p>
      <w:pPr>
        <w:spacing w:after="120" w:line="276"/>
        <w:ind w:left="360" w:hanging="360"/>
        <w:jc w:val="both"/>
      </w:pPr>
      <w:r>
        <w:t xml:space="preserve">3. с [28.07.2025] по [14.09.2025], 49 дней, ставка 18%: 1 507,86 руб.;</w:t>
      </w:r>
    </w:p>
    <w:p>
      <w:pPr>
        <w:spacing w:after="120" w:line="276"/>
        <w:ind w:left="360" w:hanging="360"/>
        <w:jc w:val="both"/>
      </w:pPr>
      <w:r>
        <w:t xml:space="preserve">4. с [15.09.2025] по [26.10.2025], 42 дня, ставка 17%: 1 220,65 руб.;</w:t>
      </w:r>
    </w:p>
    <w:p>
      <w:pPr>
        <w:spacing w:after="120" w:line="276"/>
        <w:ind w:left="360" w:hanging="360"/>
        <w:jc w:val="both"/>
      </w:pPr>
      <w:r>
        <w:t xml:space="preserve">5. с [27.10.2025] по [21.12.2025], 56 дней, ставка 16,5%: 1 579,66 руб.;</w:t>
      </w:r>
    </w:p>
    <w:p>
      <w:pPr>
        <w:spacing w:after="120" w:line="276"/>
        <w:ind w:left="360" w:hanging="360"/>
        <w:jc w:val="both"/>
      </w:pPr>
      <w:r>
        <w:t xml:space="preserve">6. с [22.12.2025] по [15.02.2026], 56 дней, ставка 16%: 1 531,79 руб.;</w:t>
      </w:r>
    </w:p>
    <w:p>
      <w:pPr>
        <w:spacing w:after="120" w:line="276"/>
        <w:ind w:left="360" w:hanging="360"/>
        <w:jc w:val="both"/>
      </w:pPr>
      <w:r>
        <w:t xml:space="preserve">7. с [16.02.2026] по [22.03.2026], 35 дней, ставка 15,5%: 927,45 руб.;</w:t>
      </w:r>
    </w:p>
    <w:p>
      <w:pPr>
        <w:spacing w:after="120" w:line="276"/>
        <w:ind w:left="360" w:hanging="360"/>
        <w:jc w:val="both"/>
      </w:pPr>
      <w:r>
        <w:t xml:space="preserve">8. с [23.03.2026] по [26.04.2026], 35 дней, ставка 15%: 897,53 руб.;</w:t>
      </w:r>
    </w:p>
    <w:p>
      <w:pPr>
        <w:spacing w:after="120" w:line="276"/>
        <w:ind w:left="360" w:hanging="360"/>
        <w:jc w:val="both"/>
      </w:pPr>
      <w:r>
        <w:t xml:space="preserve">9. с [27.04.2026] по [04.05.2026], 8 дней, ставка 14,5%: 198,31 руб.</w:t>
      </w:r>
    </w:p>
    <w:p>
      <w:pPr>
        <w:spacing w:after="120" w:line="276"/>
        <w:ind w:firstLine="709"/>
        <w:jc w:val="both"/>
      </w:pPr>
      <w:r>
        <w:t xml:space="preserve">Итого: 12 410,76 руб. Подробный расчёт приведён в приложении.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Неустойка явно несоразмерна последствиям нарушения</w:t>
      </w:r>
    </w:p>
    <w:p>
      <w:pPr>
        <w:spacing w:after="120" w:line="276"/>
        <w:ind w:firstLine="709"/>
        <w:jc w:val="both"/>
      </w:pPr>
      <w:r>
        <w:t xml:space="preserve">Заявленная неустойка в 24 190 000 руб.: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превышает сумму несвоевременно выплаченных расходов (62 400 руб.) более чем в 387 раз;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почти в 1 950 раз превышает проценты по пункту 1 статьи 395 ГК РФ за тот же период, которые отражают обычные потери кредитора от неправомерного пользования его деньгами;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более чем в 5,7 раза превышает цену, уплаченную истцом за автомобиль.</w:t>
      </w:r>
    </w:p>
    <w:p>
      <w:pPr>
        <w:spacing w:after="120" w:line="276"/>
        <w:ind w:firstLine="709"/>
        <w:jc w:val="both"/>
      </w:pPr>
      <w:r>
        <w:t xml:space="preserve">Недостаток автомобиля устранён ответчиком безвозмездно, автомобиль находится в пользовании истца. Иных имущественных потерь, вызванных просрочкой выплаты 62 400 руб., истец не доказал.</w:t>
      </w:r>
    </w:p>
    <w:p>
      <w:pPr>
        <w:spacing w:after="120" w:line="276"/>
        <w:ind w:firstLine="709"/>
        <w:jc w:val="both"/>
      </w:pPr>
      <w:r>
        <w:t xml:space="preserve">С 01.02.2026 абзацем вторым пункта 1 статьи 23 Закона о защите прав потребителей (в редакции Федерального закона от 28.12.2025 № 500-ФЗ) установлено, что неустойка не может превышать сумму, уплаченную потребителем по договору. Хотя просрочка началась до этой даты, норма показывает, что законодатель признаёт неустойку, превышающую цену товара, заведомо чрезмерной.</w:t>
      </w:r>
    </w:p>
    <w:p>
      <w:pPr>
        <w:spacing w:after="120" w:line="276"/>
        <w:ind w:firstLine="709"/>
        <w:jc w:val="both"/>
      </w:pPr>
      <w:r>
        <w:t xml:space="preserve">По смыслу пункта 34 постановления Пленума Верховного Суда Российской Федерации от 28.06.2012 № 17 и пунктов 71, 73 и 75 постановления Пленума Верховного Суда Российской Федерации от 24.03.2016 № 7 уменьшение неустойки допускается по мотивированному заявлению ответчика при доказанности её несоразмерности. Приведённые соотношения и расчёт такую несоразмерность подтверждают.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Штраф подлежит уменьшению самостоятельно</w:t>
      </w:r>
    </w:p>
    <w:p>
      <w:pPr>
        <w:spacing w:after="120" w:line="276"/>
        <w:ind w:firstLine="709"/>
        <w:jc w:val="both"/>
      </w:pPr>
      <w:r>
        <w:t xml:space="preserve">Штраф по пункту 6 статьи 13 Закона о защите прав потребителей является разновидностью неустойки и может быть уменьшен по статье 333 ГК РФ по заявлению ответчика (определение Судебной коллегии по гражданским делам Верховного Суда Российской Федерации от 05.03.2024 № 33-КГ23-13-К3).</w:t>
      </w:r>
    </w:p>
    <w:p>
      <w:pPr>
        <w:spacing w:after="120" w:line="276"/>
        <w:ind w:firstLine="709"/>
        <w:jc w:val="both"/>
      </w:pPr>
      <w:r>
        <w:t xml:space="preserve">Ответчик просит учесть, что основная сумма требования выплачена истцу до вынесения решения, а исчисление штрафа от неустойки, не уменьшенной до соразмерного размера, приведёт к взысканию суммы, многократно превышающей потери истца. С учётом тех же обстоятельств ответчик просит уменьшить штраф до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330, 333, пунктами 1 и 6 статьи 395 ГК РФ, статьями 13, 22, 23 Закона о защите прав потребителей, статьёй 35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Уменьшить неустойку, подлежащую взысканию с ООО «[наименование]» в пользу [ФИО истца] за нарушение срока возмещения расходов в размере 62 400 руб. за период с [дата начала просрочки] по [дата выплаты], до 12 410,76 руб.</w:t>
      </w:r>
    </w:p>
    <w:p>
      <w:pPr>
        <w:spacing w:after="120" w:line="276"/>
        <w:ind w:left="360" w:hanging="360"/>
        <w:jc w:val="both"/>
      </w:pPr>
      <w:r>
        <w:t xml:space="preserve">2. Уменьшить штраф за несоблюдение в добровольном порядке требований потребителя до [сумма] руб.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расчёт процентов по пункту 1 статьи 395 ГК РФ и документы по списку приложений.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процентов по пункту 1 статьи 395 ГК РФ на сумму 62 400 руб.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2. Копия платёжного поручения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заказ-наряда на гарантийный ремонт от [дата] № [номер].</w:t>
      </w:r>
    </w:p>
    <w:p>
      <w:pPr>
        <w:spacing w:after="120" w:line="276"/>
        <w:ind w:left="360" w:hanging="360"/>
        <w:jc w:val="both"/>
      </w:pPr>
      <w:r>
        <w:t xml:space="preserve">4. Сведения Банка России о ключевой ставке за период просрочки.</w:t>
      </w:r>
    </w:p>
    <w:p>
      <w:pPr>
        <w:spacing w:after="120" w:line="276"/>
        <w:ind w:left="360" w:hanging="360"/>
        <w:jc w:val="both"/>
      </w:pPr>
      <w:r>
        <w:t xml:space="preserve">5. Копия определения Верховного Суда Российской Федерации от 01.09.2026 № 9-КГ26-11-К1.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ходатайства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2026-10-28T05:03:33.232Z</dcterms:created>
  <dcterms:modified xsi:type="dcterms:W3CDTF">2026-10-28T05:03:33.232Z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