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органа государственного жилищного надзора субъекта РФ, например Государственная жилищная инспекция [субъекта РФ]]</w:t>
      </w:r>
    </w:p>
    <w:p>
      <w:pPr>
        <w:spacing w:after="0"/>
        <w:jc w:val="right"/>
      </w:pPr>
      <w:r>
        <w:t xml:space="preserve">[адрес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[ФИО], собственник квартиры № [номер]</w:t>
      </w:r>
    </w:p>
    <w:p>
      <w:pPr>
        <w:spacing w:after="0"/>
        <w:jc w:val="right"/>
      </w:pPr>
      <w:r>
        <w:t xml:space="preserve">в многоквартирном доме по адресу: [адрес дома]</w:t>
      </w:r>
    </w:p>
    <w:p>
      <w:pPr>
        <w:spacing w:after="0"/>
        <w:jc w:val="right"/>
      </w:pPr>
      <w:r>
        <w:t xml:space="preserve">(запись о праве в ЕГРН № [номер] от [дата])</w:t>
      </w:r>
    </w:p>
    <w:p>
      <w:pPr>
        <w:spacing w:after="0"/>
        <w:jc w:val="right"/>
      </w:pPr>
      <w:r>
        <w:t xml:space="preserve">адрес для ответа: [адрес], e-mail: [адрес], тел.: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Управляющая организация: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прокуратура [наименование района, города] (для сведения)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проведении внепланового контрольного мероприятия и выдаче предписания об исключении из платёжных документов отдельной строки «ТО ВДГО» и перерасчёте платы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</w:t>
      </w:r>
    </w:p>
    <w:p>
      <w:pPr>
        <w:spacing w:after="120" w:line="276"/>
        <w:ind w:left="360" w:hanging="360"/>
        <w:jc w:val="both"/>
      </w:pPr>
      <w:r>
        <w:t xml:space="preserve">1. Многоквартирным домом по адресу: [адрес дома] (далее Дом) на основании договора управления от [дата] управляет ООО «[наименование]» (далее Управляющая организация), лицензия № [номер] от [дата].</w:t>
      </w:r>
    </w:p>
    <w:p>
      <w:pPr>
        <w:spacing w:after="120" w:line="276"/>
        <w:ind w:left="360" w:hanging="360"/>
        <w:jc w:val="both"/>
      </w:pPr>
      <w:r>
        <w:t xml:space="preserve">2. Решение об установлении размера платы за содержание жилого помещения собственники помещений Дома на общем собрании не принимали. Управляющая организация начисляет плату за содержание по размеру, установленному органом местного самоуправления: [реквизиты муниципального правового акта], [сумма] руб. за 1 кв. м (ч. 4 ст. 158 ЖК РФ).</w:t>
      </w:r>
    </w:p>
    <w:p>
      <w:pPr>
        <w:spacing w:after="120" w:line="276"/>
        <w:ind w:left="360" w:hanging="360"/>
        <w:jc w:val="both"/>
      </w:pPr>
      <w:r>
        <w:t xml:space="preserve">3. Начиная с платёжного документа за март 2025 г. Управляющая организация дополнительно к плате за содержание жилого помещения включает в единый платёжный документ отдельную строку «ТО ВДГО» в размере 0,61 руб. за 1 кв. м общей площади помещения.</w:t>
      </w:r>
    </w:p>
    <w:p>
      <w:pPr>
        <w:spacing w:after="120" w:line="276"/>
        <w:ind w:left="360" w:hanging="360"/>
        <w:jc w:val="both"/>
      </w:pPr>
      <w:r>
        <w:t xml:space="preserve">4. Общее собрание собственников помещений Дома решения о введении отдельной платы за техническое обслуживание внутридомового газового оборудования, об изменении размера платы за содержание жилого помещения или о порядке расчёта такой платы не принимало. Протоколы таких собраний в системе ГИС ЖКХ отсутствуют. [При наличии: собрание, инициированное Управляющей организацией [дата], не состоялось из-за отсутствия кворума.]</w:t>
      </w:r>
    </w:p>
    <w:p>
      <w:pPr>
        <w:spacing w:after="120" w:line="276"/>
        <w:ind w:left="360" w:hanging="360"/>
        <w:jc w:val="both"/>
      </w:pPr>
      <w:r>
        <w:t xml:space="preserve">5. На мой запрос от [дата] Управляющая организация ответом от [дата] № [номер] сообщила, что строка введена в связи с заключением договора о техническом обслуживании и ремонте ВДГО с [наименование специализированной организации]. Решение общего собрания, на котором основано начисление, не представлено. [Либо: ответ на запрос не поступил.]</w:t>
      </w:r>
    </w:p>
    <w:p>
      <w:pPr>
        <w:spacing w:after="120" w:line="276"/>
        <w:ind w:left="360" w:hanging="360"/>
        <w:jc w:val="both"/>
      </w:pPr>
      <w:r>
        <w:t xml:space="preserve">6. Площадь моей квартиры составляет [площадь] кв. м. За период с марта 2025 г. по [месяц] 2026 г. по строке «ТО ВДГО» мне начислено [сумма] руб. ([площадь] кв. м × 0,61 руб. × [количество] мес.), из них оплачено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Внутридомовая инженерная система газоснабжения входит в состав общего имущества собственников помещений в многоквартирном доме (абз. 3 п. 5 Правил содержания общего имущества в многоквартирном доме, утв. постановлением Правительства РФ от 13.08.2006 № 491).</w:t>
      </w:r>
    </w:p>
    <w:p>
      <w:pPr>
        <w:spacing w:after="120" w:line="276"/>
        <w:ind w:left="360" w:hanging="360"/>
        <w:jc w:val="both"/>
      </w:pPr>
      <w:r>
        <w:t xml:space="preserve">2. Плата за содержание жилого помещения включает плату за содержание и текущий ремонт общего имущества (п. 1 ч. 2 ст. 154 ЖК РФ). Работы по надлежащему содержанию систем внутридомового газового оборудования входят в Минимальный перечень услуг и работ, утв. постановлением Правительства РФ от 03.04.2013 № 290 (п. 21), и оплачиваются в составе платы за содержание жилого помещения.</w:t>
      </w:r>
    </w:p>
    <w:p>
      <w:pPr>
        <w:spacing w:after="120" w:line="276"/>
        <w:ind w:left="360" w:hanging="360"/>
        <w:jc w:val="both"/>
      </w:pPr>
      <w:r>
        <w:t xml:space="preserve">3. Размер платы за содержание жилого помещения определяется общим собранием собственников (ч. 7 ст. 156 ЖК РФ), а при отсутствии такого решения устанавливается органом местного самоуправления (ч. 4 ст. 158 ЖК РФ). Порядок определения размера платы является условием договора управления (п. 3 ч. 3 ст. 162 ЖК РФ).</w:t>
      </w:r>
    </w:p>
    <w:p>
      <w:pPr>
        <w:spacing w:after="120" w:line="276"/>
        <w:ind w:left="360" w:hanging="360"/>
        <w:jc w:val="both"/>
      </w:pPr>
      <w:r>
        <w:t xml:space="preserve">4. Управляющая организация не вправе в одностороннем порядке изменять порядок определения размера платы за содержание жилого помещения и начислять плату сверх размера, определённого в соответствии с договором управления (п. 17 постановления Пленума Верховного Суда РФ от 27.06.2017 № 22).</w:t>
      </w:r>
    </w:p>
    <w:p>
      <w:pPr>
        <w:spacing w:after="120" w:line="276"/>
        <w:ind w:left="360" w:hanging="360"/>
        <w:jc w:val="both"/>
      </w:pPr>
      <w:r>
        <w:t xml:space="preserve">5. Обязанность Управляющей организации заключить договор о техническом обслуживании и ремонте ВДГО со специализированной организацией (п. 5 ч. 3 ст. 162, ч. 2 ст. 157.3 ЖК РФ) не даёт ей права выставлять отдельную плату за эти работы. В Определении от 18.09.2026 № 308-ЭС26-6776 (дело № А53-4931/2025) Судебная коллегия по экономическим спорам Верховного Суда РФ указала, что расходы на содержание и обслуживание внутридомовой инженерной системы газоснабжения осуществляются за счёт ставки платы за содержание жилого помещения до тех пор, пока общим собранием собственников не установлено иное, а сам факт взимания такой платы в отсутствие волеизъявления собственников является незаконным независимо от направления расходования полученных средств.</w:t>
      </w:r>
    </w:p>
    <w:p>
      <w:pPr>
        <w:spacing w:after="120" w:line="276"/>
        <w:ind w:left="360" w:hanging="360"/>
        <w:jc w:val="both"/>
      </w:pPr>
      <w:r>
        <w:t xml:space="preserve">6. Начисление платы сверх установленного размера нарушает лицензионные требования, предусмотренные подп. «а» и «б» п. 3 Положения о лицензировании предпринимательской деятельности по управлению многоквартирными домами, утв. постановлением Правительства РФ от 28.10.2014 № 1110 (ч. 2.3 ст. 161, ч. 2 ст. 162 ЖК РФ), и образует состав административного правонарушения, предусмотренного ч. 2 ст. 14.1.3 КоАП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Основание для проведения контрольного мероприятия</w:t>
      </w:r>
    </w:p>
    <w:p>
      <w:pPr>
        <w:spacing w:after="120" w:line="276"/>
        <w:ind w:firstLine="709"/>
        <w:jc w:val="both"/>
      </w:pPr>
      <w:r>
        <w:t xml:space="preserve">Настоящее заявление подано в связи с защитой моих нарушенных прав как собственника помещения и является основанием для проведения внепланового контрольного (надзорного) мероприятия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без согласования с органами прокуратуры (п. 1 ч. 1 ст. 57, п. 3 ч. 2 и ч. 3 ст. 60 Федерального закона от 31.07.2020 № 248-ФЗ, ст. 196 ЖК РФ, п. 54 Положения № 1110).</w:t>
      </w:r>
    </w:p>
    <w:p>
      <w:pPr>
        <w:spacing w:after="120" w:line="276"/>
        <w:ind w:firstLine="709"/>
        <w:jc w:val="both"/>
      </w:pPr>
      <w:r>
        <w:t xml:space="preserve">Согласия на предоставление сведений обо мне Управляющей организации не даю (ч. 4 ст. 59 Федерального закона № 248-ФЗ).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в отношении ООО «[наименование]» внеплановую документарную проверку соблюдения лицензионных требований при начислении платы за содержание жилого помещения в Доме, в том числе законности включения в платёжные документы строки «ТО ВДГО» и иных дополнительных строк сверх платы за содержание жилого помещения.</w:t>
      </w:r>
    </w:p>
    <w:p>
      <w:pPr>
        <w:spacing w:after="120" w:line="276"/>
        <w:ind w:left="360" w:hanging="360"/>
        <w:jc w:val="both"/>
      </w:pPr>
      <w:r>
        <w:t xml:space="preserve">2. По результатам проверки выдать Управляющей организации предписание исключить строку «ТО ВДГО» из платёжных документов и произвести всем собственникам и пользователям помещений Дома перерасчёт (снятие) платы по этой строке в размере 0,61 руб. за 1 кв. м за период с 01.03.2025 по дату исполнения предписания.</w:t>
      </w:r>
    </w:p>
    <w:p>
      <w:pPr>
        <w:spacing w:after="120" w:line="276"/>
        <w:ind w:left="360" w:hanging="360"/>
        <w:jc w:val="both"/>
      </w:pPr>
      <w:r>
        <w:t xml:space="preserve">3. Рассмотреть вопрос о привлечении Управляющей организации и её должностных лиц к административной ответственности по ч. 2 ст. 14.1.3 КоАП РФ.</w:t>
      </w:r>
    </w:p>
    <w:p>
      <w:pPr>
        <w:spacing w:after="120" w:line="276"/>
        <w:ind w:left="360" w:hanging="360"/>
        <w:jc w:val="both"/>
      </w:pPr>
      <w:r>
        <w:t xml:space="preserve">4. Сообщить мне о принятом решении о проведении контрольного мероприятия и о его результатах по адресу для ответа, указанному выше.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единых платёжных документов за март 2025 г. и [месяц] 2026 г.</w:t>
      </w:r>
    </w:p>
    <w:p>
      <w:pPr>
        <w:spacing w:after="120" w:line="276"/>
        <w:ind w:left="360" w:hanging="360"/>
        <w:jc w:val="both"/>
      </w:pPr>
      <w:r>
        <w:t xml:space="preserve">2. Выписка из ЕГРН о праве собственности на квартиру № [номер].</w:t>
      </w:r>
    </w:p>
    <w:p>
      <w:pPr>
        <w:spacing w:after="120" w:line="276"/>
        <w:ind w:left="360" w:hanging="360"/>
        <w:jc w:val="both"/>
      </w:pPr>
      <w:r>
        <w:t xml:space="preserve">3. Копия договора управления многоквартирным домом от [дата] (из ГИС ЖКХ).</w:t>
      </w:r>
    </w:p>
    <w:p>
      <w:pPr>
        <w:spacing w:after="120" w:line="276"/>
        <w:ind w:left="360" w:hanging="360"/>
        <w:jc w:val="both"/>
      </w:pPr>
      <w:r>
        <w:t xml:space="preserve">4. Копия запроса в Управляющую организацию от [дата] и ответа от [дата] № [номер].</w:t>
      </w:r>
    </w:p>
    <w:p>
      <w:pPr>
        <w:spacing w:after="120" w:line="276"/>
        <w:ind w:left="360" w:hanging="360"/>
        <w:jc w:val="both"/>
      </w:pPr>
      <w:r>
        <w:t xml:space="preserve">5. Расчёт начислений по строке «ТО ВДГО» по квартире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2026-10-28T05:06:10.903Z</dcterms:created>
  <dcterms:modified xsi:type="dcterms:W3CDTF">2026-10-28T05:06:10.903Z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