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Директору [наименование государственного казённого учреждения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заказчика]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ООО «[наименование подрядчика]»,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ОТВЕТ НА ПРЕТЕНЗИЮ</w:t>
      </w:r>
    </w:p>
    <w:p>
      <w:pPr>
        <w:spacing w:after="160" w:before="200"/>
        <w:jc w:val="center"/>
      </w:pPr>
      <w:r>
        <w:rPr>
          <w:b/>
          <w:bCs/>
        </w:rPr>
        <w:t xml:space="preserve">о возврате аванса и уплате процентов по государственному контракту от [дата] № [номер]</w:t>
      </w:r>
    </w:p>
    <w:p>
      <w:pPr>
        <w:spacing w:after="120" w:line="276"/>
        <w:ind w:firstLine="709"/>
        <w:jc w:val="both"/>
      </w:pPr>
      <w:r>
        <w:t xml:space="preserve">ООО «[наименование подрядчика]» (далее: Подрядчик) рассмотрело претензию [наименование заказчика] (далее: Заказчик) от [дата] № [номер], в которой Заказчик требует возвратить авансовый платёж в размере [120 000 000] руб. и уплатить [9 800 000] руб. процентов за пользование чужими денежными средствами за период с [дата перечисления аванса] по [дата расчёта] по государственному контракту от [дата] № [номер] на строительство [наименование моста] (идентификатор [идентификатор контракта], далее: Контракт).</w:t>
      </w:r>
    </w:p>
    <w:p>
      <w:pPr>
        <w:spacing w:after="120" w:line="276"/>
        <w:ind w:firstLine="709"/>
        <w:jc w:val="both"/>
      </w:pPr>
      <w:r>
        <w:t xml:space="preserve">Подрядчик признаёт требование в части возврата неиспользованного остатка аванса и не признаёт его в остальной части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исполнения Контракта</w:t>
      </w:r>
    </w:p>
    <w:p>
      <w:pPr>
        <w:spacing w:after="120" w:line="276"/>
        <w:ind w:firstLine="709"/>
        <w:jc w:val="both"/>
      </w:pPr>
      <w:r>
        <w:t xml:space="preserve">Аванс в размере [120 000 000] руб. перечислен Заказчиком [дата] платёжным поручением № [номер] на лицевой счёт участника казначейского сопровождения № [номер], открытый Подрядчику в Управлении Федерального казначейства по [наименование субъекта РФ] (далее: УФК). По условиям раздела [номер] Контракта расчёты в части аванса подлежат казначейскому сопровождению в соответствии со ст. 242.23, 242.26 Бюджетного кодекса РФ (далее: БК РФ).</w:t>
      </w:r>
    </w:p>
    <w:p>
      <w:pPr>
        <w:spacing w:after="120" w:line="276"/>
        <w:ind w:firstLine="709"/>
        <w:jc w:val="both"/>
      </w:pPr>
      <w:r>
        <w:t xml:space="preserve">С лицевого счёта после санкционирования УФК списано [45 700 000] руб. на оплату металлоконструкций пролётного строения по договору поставки от [дата] № [номер] (распоряжения от [дата] № [номер], от [дата] № [номер]). Металлоконструкции смонтированы на объекте и переданы Заказчику по акту от [дата] № [номер]. Остаток аванса на лицевом счёте составляет [74 300 000] руб., что подтверждается выпиской УФК на [дата].</w:t>
      </w:r>
    </w:p>
    <w:p>
      <w:pPr>
        <w:spacing w:after="120" w:line="276"/>
        <w:ind w:firstLine="709"/>
        <w:jc w:val="both"/>
      </w:pPr>
      <w:r>
        <w:t xml:space="preserve">Решение Заказчика об одностороннем отказе от исполнения Контракта от [дата] № [номер] вступило в силу [дата], Контракт расторгнут (ч. 13 ст. 95 Федерального закона от 05.04.2013 № 44-ФЗ).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Остаток аванса на лицевом счёте будет возвращён</w:t>
      </w:r>
    </w:p>
    <w:p>
      <w:pPr>
        <w:spacing w:after="120" w:line="276"/>
        <w:ind w:firstLine="709"/>
        <w:jc w:val="both"/>
      </w:pPr>
      <w:r>
        <w:t xml:space="preserve">Подрядчик не оспаривает обязанность возвратить остаток аванса в размере [74 300 000] руб. (ст. 1102 ГК РФ). [Дата] Подрядчик направил в УФК распоряжение № [номер] о перечислении этой суммы на лицевой счёт Заказчика. Для исключения отказа в санкционировании по формальным основаниям (несоответствие аналитического кода, кода источника поступления целевых средств) просим в течение [3] рабочих дней подтвердить реквизиты для возврата или сообщить иные реквизиты.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Списанная часть аванса покрыта встречным предоставлением</w:t>
      </w:r>
    </w:p>
    <w:p>
      <w:pPr>
        <w:spacing w:after="120" w:line="276"/>
        <w:ind w:firstLine="709"/>
        <w:jc w:val="both"/>
      </w:pPr>
      <w:r>
        <w:t xml:space="preserve">Сумма [45 700 000] руб. израсходована исключительно на цели Контракта, что проверено УФК при санкционировании (п. 4 ст. 242.23 БК РФ). Результат незавершённой работы (смонтированные металлоконструкции) передан Заказчику и используется им при завершении строительства.</w:t>
      </w:r>
    </w:p>
    <w:p>
      <w:pPr>
        <w:spacing w:after="120" w:line="276"/>
        <w:ind w:firstLine="709"/>
        <w:jc w:val="both"/>
      </w:pPr>
      <w:r>
        <w:t xml:space="preserve">В силу ст. 729 ГК РФ при прекращении договора подряда до приёмки результата Заказчик, получивший результат незавершённой работы, компенсирует Подрядчику произведённые затраты. Возврат исполненного до расторжения возможен лишь в той мере, в какой нарушена эквивалентность встречных предоставлений (п. 4 ст. 453 ГК РФ, п. 4 и 5 постановления Пленума ВАС РФ от 06.06.2014 № 35). Стоимость переданных металлоконструкций ([45 700 000] руб.) равна списанной части аванса, поэтому неосновательного обогащения на стороне Подрядчика в этой части нет.</w:t>
      </w:r>
    </w:p>
    <w:p>
      <w:pPr>
        <w:spacing w:after="120" w:line="276"/>
        <w:ind w:firstLine="709"/>
        <w:jc w:val="both"/>
      </w:pPr>
      <w:r>
        <w:t xml:space="preserve">Если Заказчик квалифицирует отношения иначе, настоящим письмом Подрядчик заявляет о зачёте своего требования о компенсации затрат в размере [45 700 000] руб. против требования Заказчика о возврате аванса в той же сумме (ст. 410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Проценты по ст. 395 ГК РФ не подлежат уплате</w:t>
      </w:r>
    </w:p>
    <w:p>
      <w:pPr>
        <w:spacing w:after="120" w:line="276"/>
        <w:ind w:firstLine="709"/>
        <w:jc w:val="both"/>
      </w:pPr>
      <w:r>
        <w:t xml:space="preserve">Проценты на сумму неосновательного денежного обогащения начисляются, только если приобретатель действительно обогатился за счёт потерпевшего (п. 1 ст. 1102, п. 2 ст. 1107 ГК РФ).</w:t>
      </w:r>
    </w:p>
    <w:p>
      <w:pPr>
        <w:spacing w:after="120" w:line="276"/>
        <w:ind w:firstLine="709"/>
        <w:jc w:val="both"/>
      </w:pPr>
      <w:r>
        <w:t xml:space="preserve">Аванс находился на лицевом счёте в УФК. Режим лицевого счёта запрещает перечислять средства на счета Подрядчика в кредитных организациях (кроме установленных исключений) и размещать их на депозитах (п. 3 ст. 242.23 БК РФ), а каждая операция проводится только после санкционирования (п. 4 ст. 242.23 БК РФ, Правила казначейского сопровождения, утв. постановлением Правительства РФ от 24.11.2021 № 2024, Порядок, утв. приказом Минфина России от 17.12.2021 № 214н). Подрядчик не мог распоряжаться авансом по своему усмотрению и не извлекал из него дохода.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в Определении от 01.09.2026 № 301-ЭС25-14195 (дело № А79-5595/2024) указала, что средства, учтённые на лицевом счёте подрядчика в территориальном органе Федерального казначейства, до санкционирования операций по списанию остаются бюджетными, такой счёт создан для целевого учёта и контроля, а не для размещения средств с доходом, поэтому проценты за пользование на них не начисляются.</w:t>
      </w:r>
    </w:p>
    <w:p>
      <w:pPr>
        <w:spacing w:after="120" w:line="276"/>
        <w:ind w:firstLine="709"/>
        <w:jc w:val="both"/>
      </w:pPr>
      <w:r>
        <w:t xml:space="preserve">Следовательно:</w:t>
      </w:r>
    </w:p>
    <w:p>
      <w:pPr>
        <w:spacing w:after="120" w:line="276"/>
        <w:ind w:left="360" w:hanging="360"/>
        <w:jc w:val="both"/>
      </w:pPr>
      <w:r>
        <w:t xml:space="preserve">1. на остаток [74 300 000] руб., не покидавший лицевой счёт, проценты не начисляются ни с даты перечисления аванса, ни с даты расторжения Контракта;</w:t>
      </w:r>
    </w:p>
    <w:p>
      <w:pPr>
        <w:spacing w:after="120" w:line="276"/>
        <w:ind w:left="360" w:hanging="360"/>
        <w:jc w:val="both"/>
      </w:pPr>
      <w:r>
        <w:t xml:space="preserve">2. на списанные [45 700 000] руб. проценты не начисляются, поскольку они направлены на оплату металлоконструкций, переданных Заказчику; при эквивалентности встречных предоставлений обогащения нет (п. 4 постановления Пленума ВАС РФ № 35; тот же подход в п. 55 постановления Пленума ВС РФ от 24.03.2016 № 7).</w:t>
      </w:r>
    </w:p>
    <w:p>
      <w:pPr>
        <w:spacing w:after="120" w:line="276"/>
        <w:ind w:firstLine="709"/>
        <w:jc w:val="both"/>
      </w:pPr>
      <w:r>
        <w:t xml:space="preserve">Ссылка Заказчика на абз. 4 п. 5 постановления Пленума ВАС РФ от 06.06.2014 № 35 не применима: дата начала начисления не имеет значения, если пользования денежными средствами не было.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Предложение по урегулированию</w:t>
      </w:r>
    </w:p>
    <w:p>
      <w:pPr>
        <w:spacing w:after="120" w:line="276"/>
        <w:ind w:firstLine="709"/>
        <w:jc w:val="both"/>
      </w:pPr>
      <w:r>
        <w:t xml:space="preserve">На основании изложенного Подрядчик:</w:t>
      </w:r>
    </w:p>
    <w:p>
      <w:pPr>
        <w:spacing w:after="120" w:line="276"/>
        <w:ind w:left="360" w:hanging="360"/>
        <w:jc w:val="both"/>
      </w:pPr>
      <w:r>
        <w:t xml:space="preserve">1. возвращает Заказчику остаток аванса [74 300 000] руб. по распоряжению в УФК от [дата] № [номер];</w:t>
      </w:r>
    </w:p>
    <w:p>
      <w:pPr>
        <w:spacing w:after="120" w:line="276"/>
        <w:ind w:left="360" w:hanging="360"/>
        <w:jc w:val="both"/>
      </w:pPr>
      <w:r>
        <w:t xml:space="preserve">2. отказывает в возврате [45 700 000] руб., покрытых стоимостью переданного результата работ;</w:t>
      </w:r>
    </w:p>
    <w:p>
      <w:pPr>
        <w:spacing w:after="120" w:line="276"/>
        <w:ind w:left="360" w:hanging="360"/>
        <w:jc w:val="both"/>
      </w:pPr>
      <w:r>
        <w:t xml:space="preserve">3. отказывает в уплате процентов в размере [9 800 000] руб.;</w:t>
      </w:r>
    </w:p>
    <w:p>
      <w:pPr>
        <w:spacing w:after="120" w:line="276"/>
        <w:ind w:left="360" w:hanging="360"/>
        <w:jc w:val="both"/>
      </w:pPr>
      <w:r>
        <w:t xml:space="preserve">4. предлагает в течение [10] рабочих дней подписать акт сверки взаимных расчётов по Контракту и акт передачи результата незавершённой работы.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лицевого счёта участника казначейского сопровождения № [номер] на [дата].</w:t>
      </w:r>
    </w:p>
    <w:p>
      <w:pPr>
        <w:spacing w:after="120" w:line="276"/>
        <w:ind w:left="360" w:hanging="360"/>
        <w:jc w:val="both"/>
      </w:pPr>
      <w:r>
        <w:t xml:space="preserve">2. Распоряжения о списании средств от [дата] № [номер], от [дата] № [номер] с отметками УФК.</w:t>
      </w:r>
    </w:p>
    <w:p>
      <w:pPr>
        <w:spacing w:after="120" w:line="276"/>
        <w:ind w:left="360" w:hanging="360"/>
        <w:jc w:val="both"/>
      </w:pPr>
      <w:r>
        <w:t xml:space="preserve">3. Договор поставки металлоконструкций от [дата] № [номер], товарные накладные.</w:t>
      </w:r>
    </w:p>
    <w:p>
      <w:pPr>
        <w:spacing w:after="120" w:line="276"/>
        <w:ind w:left="360" w:hanging="360"/>
        <w:jc w:val="both"/>
      </w:pPr>
      <w:r>
        <w:t xml:space="preserve">4. Акт передачи металлоконструкций Заказчику от [дата] № [номер].</w:t>
      </w:r>
    </w:p>
    <w:p>
      <w:pPr>
        <w:spacing w:after="120" w:line="276"/>
        <w:ind w:left="360" w:hanging="360"/>
        <w:jc w:val="both"/>
      </w:pPr>
      <w:r>
        <w:t xml:space="preserve">5. Распоряжение о возврате остатка аванса от [дата] № [номер].</w:t>
      </w:r>
    </w:p>
    <w:p>
      <w:pPr>
        <w:spacing w:after="120" w:line="276"/>
        <w:ind w:left="360" w:hanging="360"/>
        <w:jc w:val="both"/>
      </w:pPr>
      <w:r>
        <w:t xml:space="preserve">6. Проект акта сверки взаимных расчётов.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(если письмо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[Должность]</w:t>
      </w:r>
    </w:p>
    <w:p>
      <w:pPr>
        <w:spacing w:after="120" w:line="276"/>
        <w:ind w:firstLine="709"/>
        <w:jc w:val="both"/>
      </w:pPr>
      <w:r>
        <w:t xml:space="preserve">ООО «[наименование подрядчика]»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2026-10-28T06:40:26.459Z</dcterms:created>
  <dcterms:modified xsi:type="dcterms:W3CDTF">2026-10-28T06:40:26.459Z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