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Должник: [ФИО], [дата рождения], ИНН [ИНН], СНИЛС [СНИЛС],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должника: [ФИО], доверенность от [дата] № [номер], [телефон,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Финансовый управляющий: [ФИО], [наименование СРО]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Заседание назначено на [дата] в [время]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ДОЛЖНИКА</w:t>
      </w:r>
    </w:p>
    <w:p>
      <w:pPr>
        <w:spacing w:after="160" w:before="200"/>
        <w:jc w:val="center"/>
      </w:pPr>
      <w:r>
        <w:rPr>
          <w:b/>
          <w:bCs/>
        </w:rPr>
        <w:t xml:space="preserve">на ходатайство финансового управляющего о продлении срока реализации имущества гражданина и ходатайство о завершении процедуры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2021 г. я, [ФИО] (далее: Должник), признан банкротом, в отношении меня введена процедура реализации имущества гражданина. Финансовым управляющим утверждён [ФИО] (далее: Управляющий).</w:t>
      </w:r>
    </w:p>
    <w:p>
      <w:pPr>
        <w:spacing w:after="120" w:line="276"/>
        <w:ind w:firstLine="709"/>
        <w:jc w:val="both"/>
      </w:pPr>
      <w:r>
        <w:t xml:space="preserve">[дата] Управляющий заявил ходатайство о продлении срока процедуры на шесть месяцев, сославшись на нерассмотренные заявления конкурсного кредитора ООО «[наименование]» (далее: Кредитор) об оспаривании сделок. С ходатайством не согласен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Процедура длится более [число] лет и явно превысила разумный срок.</w:t>
      </w:r>
    </w:p>
    <w:p>
      <w:pPr>
        <w:spacing w:after="120" w:line="276"/>
        <w:ind w:firstLine="709"/>
        <w:jc w:val="both"/>
      </w:pPr>
      <w:r>
        <w:t xml:space="preserve">Процедура продлевалась 9 раз: определениями от [дата], [дата], [дата], [дата], [дата], [дата], [дата], [дата], [дата]. Хронология продлений и отложений с указанием причин приведена в приложении № 1.</w:t>
      </w:r>
    </w:p>
    <w:p>
      <w:pPr>
        <w:spacing w:after="120" w:line="276"/>
        <w:ind w:firstLine="709"/>
        <w:jc w:val="both"/>
      </w:pPr>
      <w:r>
        <w:t xml:space="preserve">Единственное имущество, квартира по адресу [адрес], реализовано в 2022 г. на торгах за [сумма] руб., выручка распределена между кредиторами. Иного имущества, подлежащего включению в конкурсную массу, Управляющим не выявлено (отчёт Управляющего от [дата]). С [месяц] 2024 г. мероприятия процедуры не проводятся: в деле рассматриваются только два заявления Кредитора, которые и являются единственным основанием ходатайства.</w:t>
      </w:r>
    </w:p>
    <w:p>
      <w:pPr>
        <w:spacing w:after="120" w:line="276"/>
        <w:ind w:firstLine="709"/>
        <w:jc w:val="both"/>
      </w:pPr>
      <w:r>
        <w:t xml:space="preserve">Судопроизводство в арбитражных судах осуществляется в разумные сроки (ч. 1 ст. 6.1 Арбитражного процессуального кодекса РФ, далее: АПК РФ). Как указала Судебная коллегия по экономическим спорам Верховного Суда РФ в Определении от 03.09.2026 № 301-ЭС21-23756(4), возможность продления процедур банкротства не отменяет необходимости соблюдения разумного срока производства по делу о банкротстве в целом; безосновательное затягивание рассмотрения дел о банкротстве граждан недопустимо. Моё дело не связано со сложными правовыми спорами, многочисленным имуществом или крупным размером требований.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Затягивание вызвано процессуальным поведением Кредитора.</w:t>
      </w:r>
    </w:p>
    <w:p>
      <w:pPr>
        <w:spacing w:after="120" w:line="276"/>
        <w:ind w:firstLine="709"/>
        <w:jc w:val="both"/>
      </w:pPr>
      <w:r>
        <w:t xml:space="preserve">Заявление Кредитора о признании недействительной сделки по [описание сделки, например: приобретению автомобиля моей сестрой] принято к производству [дата], заявление о признании недействительной сделки по [описание] принято [дата]. По этим спорам судебное разбирательство откладывалось 14 раз по ходатайствам Кредитора, в том числе для «уточнения позиции» и представления дополнительных доказательств (определения от [даты]). Представитель Кредитора не явился в заседания [даты]. Письменные дополнения направлялись в день заседания или накануне ([даты]), что не позволяло суду и другим лицам с ними ознакомиться.</w:t>
      </w:r>
    </w:p>
    <w:p>
      <w:pPr>
        <w:spacing w:after="120" w:line="276"/>
        <w:ind w:firstLine="709"/>
        <w:jc w:val="both"/>
      </w:pPr>
      <w:r>
        <w:t xml:space="preserve">В названном Определении № 301-ЭС21-23756(4) Верховный Суд РФ указал, что добросовестным поведением участника процесса (ч. 2 ст. 41 АПК РФ) следует считать направление документов за одну календарную неделю до судебного заседания, а регулярная подача документов с недостатками и иные действия, направленные исключительно на увеличение сроков рассмотрения дела, являются злоупотреблением.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Процедура утратила свои цели, а незавершённые споры не препятствуют её завершению.</w:t>
      </w:r>
    </w:p>
    <w:p>
      <w:pPr>
        <w:spacing w:after="120" w:line="276"/>
        <w:ind w:firstLine="709"/>
        <w:jc w:val="both"/>
      </w:pPr>
      <w:r>
        <w:t xml:space="preserve">Целями реализации имущества гражданина являются соразмерное удовлетворение требований кредиторов и финансовая реабилитация должника (абзац восемнадцатый ст. 2 Федерального закона от 26.10.2002 № 127-ФЗ «О несостоятельности (банкротстве)», далее: Закон о банкротстве). Реальной перспективы пополнения конкурсной массы нет: Управляющий не назвал ни одного актива или поступления, ожидаемого в результате продления, а сам Кредитор оценивает спорное имущество в [сумма] руб., что сопоставимо с расходами на продолжение процедуры. Продление служит только интересу одного кредитора и лишает меня возможности завершить дело.</w:t>
      </w:r>
    </w:p>
    <w:p>
      <w:pPr>
        <w:spacing w:after="120" w:line="276"/>
        <w:ind w:firstLine="709"/>
        <w:jc w:val="both"/>
      </w:pPr>
      <w:r>
        <w:t xml:space="preserve">По общему правилу нерассмотренные обособленные споры препятствуют завершению дела о банкротстве, однако отдельные споры могут быть разрешены судом и после окончания производства по основному делу (п. 53 постановления Пленума ВАС РФ от 22.06.2012 № 35). Верховный Суд РФ в Определении № 301-ЭС21-23756(4) завершил процедуру при незавершённых спорах по заявлениям кредитора и указал, что последствия их рассмотрения применяются в пределах сохранившегося требования.</w:t>
      </w:r>
    </w:p>
    <w:p>
      <w:pPr>
        <w:spacing w:after="120" w:line="276"/>
        <w:ind w:firstLine="709"/>
        <w:jc w:val="both"/>
      </w:pPr>
      <w:r>
        <w:t xml:space="preserve">Суд вправе по своей инициативе назначить судебное заседание по рассмотрению вопроса о завершении реализации имущества гражданина (абзац второй п. 1 ст. 213.28 Закона о банкротстве).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Основания для отказа в освобождении от обязательств отсутствуют.</w:t>
      </w:r>
    </w:p>
    <w:p>
      <w:pPr>
        <w:spacing w:after="120" w:line="276"/>
        <w:ind w:firstLine="709"/>
        <w:jc w:val="both"/>
      </w:pPr>
      <w:r>
        <w:t xml:space="preserve">Мои обязательства возникли из кредитных договоров [год] г. и не связаны с преступлением, причинением вреда, мошенничеством или сокрытием имущества (п. 4–6 ст. 213.28 Закона о банкротстве). Все запрошенные Управляющим сведения и документы представлены, что подтверждается его отчётом. Судебных актов о предоставлении мной недостоверных сведений не выносилось. Отказ в освобождении является мерой противодействия недобросовестному поведению должника и подчинён принципу соразмерности (п. 60 и 63 Обзора судебной практики по делам о банкротстве граждан, утв. Президиумом Верховного Суда РФ 18.06.2025).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Меры процессуального воздействия на Кредитора.</w:t>
      </w:r>
    </w:p>
    <w:p>
      <w:pPr>
        <w:spacing w:after="120" w:line="276"/>
        <w:ind w:firstLine="709"/>
        <w:jc w:val="both"/>
      </w:pPr>
      <w:r>
        <w:t xml:space="preserve">Суд вправе наложить судебный штраф за неуважение к суду (ч. 5 ст. 119 АПК РФ), отнести судебные расходы на лицо, злоупотребляющее процессуальными правами (ч. 2 ст. 111 АПК РФ), и отказать в несвоевременно поданных ходатайствах (ч. 5 ст. 159 АПК РФ). Систематические отложения по ходатайствам Кредитора и неявки его представителя по его же заявлениям дают основания рассмотреть вопрос о применении этих мер.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2, 6.1, 41, 111, 119, 159 АПК РФ, ст. 213.24, 213.28 Закона о банкротстве,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финансовому управляющему [ФИО] в удовлетворении ходатайства о продлении срока реализации имущества гражданина.</w:t>
      </w:r>
    </w:p>
    <w:p>
      <w:pPr>
        <w:spacing w:after="120" w:line="276"/>
        <w:ind w:left="360" w:hanging="360"/>
        <w:jc w:val="both"/>
      </w:pPr>
      <w:r>
        <w:t xml:space="preserve">2. Рассмотреть в настоящем судебном заседании вопрос о завершении процедуры реализации имущества гражданина и завершить её.</w:t>
      </w:r>
    </w:p>
    <w:p>
      <w:pPr>
        <w:spacing w:after="120" w:line="276"/>
        <w:ind w:left="360" w:hanging="360"/>
        <w:jc w:val="both"/>
      </w:pPr>
      <w:r>
        <w:t xml:space="preserve">3. Освободить [ФИО] от дальнейшего исполнения требований кредиторов, в том числе не заявленных при введении процедуры.</w:t>
      </w:r>
    </w:p>
    <w:p>
      <w:pPr>
        <w:spacing w:after="120" w:line="276"/>
        <w:ind w:left="360" w:hanging="360"/>
        <w:jc w:val="both"/>
      </w:pPr>
      <w:r>
        <w:t xml:space="preserve">4. Рассмотреть вопрос о наложении на ООО «[наименование]» судебного штрафа по ч. 5 ст. 119 АПК РФ.</w:t>
      </w:r>
    </w:p>
    <w:p>
      <w:pPr>
        <w:spacing w:after="120" w:line="276"/>
        <w:ind w:left="360" w:hanging="360"/>
        <w:jc w:val="both"/>
      </w:pPr>
      <w:r>
        <w:t xml:space="preserve">5. В случае отложения судебного разбирательства установить лицам, участвующим в деле, срок представления письменных позиций и доказательств с направлением их другим лицам не позднее чем за семь календарных дней до заседания.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Хронология продлений процедуры и отложений судебных заседаний с реквизитами определений.</w:t>
      </w:r>
    </w:p>
    <w:p>
      <w:pPr>
        <w:spacing w:after="120" w:line="276"/>
        <w:ind w:left="360" w:hanging="360"/>
        <w:jc w:val="both"/>
      </w:pPr>
      <w:r>
        <w:t xml:space="preserve">2. Справка о составе и реализации конкурсной массы (по данным отчёта Управляющего от [дата]).</w:t>
      </w:r>
    </w:p>
    <w:p>
      <w:pPr>
        <w:spacing w:after="120" w:line="276"/>
        <w:ind w:left="360" w:hanging="360"/>
        <w:jc w:val="both"/>
      </w:pPr>
      <w:r>
        <w:t xml:space="preserve">3. Копии определений об отложении судебного разбирательства по обособленным спорам от [даты].</w:t>
      </w:r>
    </w:p>
    <w:p>
      <w:pPr>
        <w:spacing w:after="120" w:line="276"/>
        <w:ind w:left="360" w:hanging="360"/>
        <w:jc w:val="both"/>
      </w:pPr>
      <w:r>
        <w:t xml:space="preserve">4. Доказательства направления возражений Управляющему и лицам, участвующим в деле.</w:t>
      </w:r>
    </w:p>
    <w:p>
      <w:pPr>
        <w:spacing w:after="120" w:line="276"/>
        <w:ind w:left="360" w:hanging="360"/>
        <w:jc w:val="both"/>
      </w:pPr>
      <w:r>
        <w:t xml:space="preserve">5. Копия доверенности представителя (при подаче представителем).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[ФИО] /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2026-10-28T08:04:31.719Z</dcterms:created>
  <dcterms:modified xsi:type="dcterms:W3CDTF">2026-10-28T08:04:31.719Z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