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20" w:line="276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4"/>
          <w:shd w:val="clear" w:color="auto" w:fill="FFF4CC"/>
        </w:rPr>
        <w:t>[Полное наименование организации-должника]</w:t>
      </w:r>
    </w:p>
    <w:p>
      <w:pPr>
        <w:spacing w:before="0" w:after="120" w:line="276" w:lineRule="auto"/>
        <w:jc w:val="center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ИНН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ОГРН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[ОГРН]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[юридический адрес]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тел.: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[номер телефона]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[адрес электронной почты]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Исх.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[номер]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Генеральному директору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[наименование организации-кредитора]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[ФИО руководителя в дательном падеже]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[адрес кредитора]</w:t>
      </w:r>
    </w:p>
    <w:p>
      <w:pPr>
        <w:spacing w:before="0" w:after="200" w:line="276" w:lineRule="auto"/>
        <w:jc w:val="both"/>
      </w:pP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1F3A68"/>
          <w:sz w:val="30"/>
          <w:spacing w:val="30"/>
        </w:rPr>
        <w:t>Гарантийное письмо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595F6B"/>
          <w:sz w:val="24"/>
        </w:rPr>
        <w:t>об оплате задолженности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1F3A68"/>
          <w:sz w:val="18"/>
        </w:rPr>
        <w:t>━━━━━━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[Полное наименование организации-должника]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(далее — Должник) подтверждает наличие задолженности перед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[полное наименование организации-кредитора]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(далее — Кредитор) по договору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[наименование договора, например: поставки]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(далее — Договор) в размере </w:t>
      </w:r>
      <w:r>
        <w:rPr>
          <w:rFonts w:ascii="Times New Roman" w:hAnsi="Times New Roman" w:eastAsia="Times New Roman"/>
          <w:b/>
          <w:i w:val="0"/>
          <w:color w:val="1A1A1A"/>
          <w:sz w:val="24"/>
          <w:shd w:val="clear" w:color="auto" w:fill="FFF4CC"/>
        </w:rPr>
        <w:t>[сумма цифрами]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/>
          <w:i w:val="0"/>
          <w:color w:val="1A1A1A"/>
          <w:sz w:val="24"/>
          <w:shd w:val="clear" w:color="auto" w:fill="FFF4CC"/>
        </w:rPr>
        <w:t>[сумма прописью]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 xml:space="preserve">) рублей </w:t>
      </w:r>
      <w:r>
        <w:rPr>
          <w:rFonts w:ascii="Times New Roman" w:hAnsi="Times New Roman" w:eastAsia="Times New Roman"/>
          <w:b/>
          <w:i w:val="0"/>
          <w:color w:val="1A1A1A"/>
          <w:sz w:val="24"/>
          <w:shd w:val="clear" w:color="auto" w:fill="FFF4CC"/>
        </w:rPr>
        <w:t>[копейки]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 xml:space="preserve"> копеек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 том числе НДС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[сумма НДС или «без НДС»]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Задолженность возникла по следующим документам: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B9C4D6"/>
          <w:left w:val="single" w:sz="4" w:color="B9C4D6"/>
          <w:bottom w:val="single" w:sz="4" w:color="B9C4D6"/>
          <w:right w:val="single" w:sz="4" w:color="B9C4D6"/>
          <w:insideH w:val="single" w:sz="4" w:color="B9C4D6"/>
          <w:insideV w:val="single" w:sz="4" w:color="B9C4D6"/>
        </w:tblBorders>
        <w:tblLayout w:type="fixed"/>
      </w:tblPr>
      <w:tblGrid>
        <w:gridCol w:w="1212"/>
        <w:gridCol w:w="5023"/>
        <w:gridCol w:w="1212"/>
        <w:gridCol w:w="1905"/>
      </w:tblGrid>
      <w:tr>
        <w:trPr>
          <w:cantSplit/>
        </w:trPr>
        <w:tc>
          <w:tcPr>
            <w:tcW w:type="dxa" w:w="1213"/>
            <w:shd w:val="clear" w:color="auto" w:fill="E9EEF6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№</w:t>
            </w:r>
          </w:p>
        </w:tc>
        <w:tc>
          <w:tcPr>
            <w:tcW w:type="dxa" w:w="5024"/>
            <w:shd w:val="clear" w:color="auto" w:fill="E9EEF6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Документ</w:t>
            </w:r>
          </w:p>
        </w:tc>
        <w:tc>
          <w:tcPr>
            <w:tcW w:type="dxa" w:w="1213"/>
            <w:shd w:val="clear" w:color="auto" w:fill="E9EEF6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Дата</w:t>
            </w:r>
          </w:p>
        </w:tc>
        <w:tc>
          <w:tcPr>
            <w:tcW w:type="dxa" w:w="1906"/>
            <w:shd w:val="clear" w:color="auto" w:fill="E9EEF6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Сумма, руб.</w:t>
            </w:r>
          </w:p>
        </w:tc>
      </w:tr>
      <w:tr>
        <w:trPr>
          <w:cantSplit/>
        </w:trPr>
        <w:tc>
          <w:tcPr>
            <w:tcW w:type="dxa" w:w="1213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1</w:t>
            </w:r>
          </w:p>
        </w:tc>
        <w:tc>
          <w:tcPr>
            <w:tcW w:type="dxa" w:w="5024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  <w:shd w:val="clear" w:color="auto" w:fill="FFF4CC"/>
              </w:rPr>
              <w:t>[УПД, акт или счёт]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№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  <w:shd w:val="clear" w:color="auto" w:fill="FFF4CC"/>
              </w:rPr>
              <w:t>[номер]</w:t>
            </w:r>
          </w:p>
        </w:tc>
        <w:tc>
          <w:tcPr>
            <w:tcW w:type="dxa" w:w="1213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  <w:shd w:val="clear" w:color="auto" w:fill="FFF4CC"/>
              </w:rPr>
              <w:t>[дата]</w:t>
            </w:r>
          </w:p>
        </w:tc>
        <w:tc>
          <w:tcPr>
            <w:tcW w:type="dxa" w:w="1906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  <w:shd w:val="clear" w:color="auto" w:fill="FFF4CC"/>
              </w:rPr>
              <w:t>[сумма]</w:t>
            </w:r>
          </w:p>
        </w:tc>
      </w:tr>
      <w:tr>
        <w:trPr>
          <w:cantSplit/>
        </w:trPr>
        <w:tc>
          <w:tcPr>
            <w:tcW w:type="dxa" w:w="1213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2</w:t>
            </w:r>
          </w:p>
        </w:tc>
        <w:tc>
          <w:tcPr>
            <w:tcW w:type="dxa" w:w="5024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  <w:shd w:val="clear" w:color="auto" w:fill="FFF4CC"/>
              </w:rPr>
              <w:t>[УПД, акт или счёт]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№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  <w:shd w:val="clear" w:color="auto" w:fill="FFF4CC"/>
              </w:rPr>
              <w:t>[номер]</w:t>
            </w:r>
          </w:p>
        </w:tc>
        <w:tc>
          <w:tcPr>
            <w:tcW w:type="dxa" w:w="1213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  <w:shd w:val="clear" w:color="auto" w:fill="FFF4CC"/>
              </w:rPr>
              <w:t>[дата]</w:t>
            </w:r>
          </w:p>
        </w:tc>
        <w:tc>
          <w:tcPr>
            <w:tcW w:type="dxa" w:w="1906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  <w:shd w:val="clear" w:color="auto" w:fill="FFF4CC"/>
              </w:rPr>
              <w:t>[сумма]</w:t>
            </w:r>
          </w:p>
        </w:tc>
      </w:tr>
      <w:tr>
        <w:trPr>
          <w:cantSplit/>
        </w:trPr>
        <w:tc>
          <w:tcPr>
            <w:tcW w:type="dxa" w:w="1213"/>
          </w:tcPr>
          <w:p>
            <w:pPr>
              <w:spacing w:before="0" w:after="20" w:line="240" w:lineRule="auto"/>
              <w:jc w:val="left"/>
            </w:pPr>
            <w:r/>
          </w:p>
        </w:tc>
        <w:tc>
          <w:tcPr>
            <w:tcW w:type="dxa" w:w="5024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Итого</w:t>
            </w:r>
          </w:p>
        </w:tc>
        <w:tc>
          <w:tcPr>
            <w:tcW w:type="dxa" w:w="1213"/>
          </w:tcPr>
          <w:p>
            <w:pPr>
              <w:spacing w:before="0" w:after="20" w:line="240" w:lineRule="auto"/>
              <w:jc w:val="left"/>
            </w:pPr>
            <w:r/>
          </w:p>
        </w:tc>
        <w:tc>
          <w:tcPr>
            <w:tcW w:type="dxa" w:w="1906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  <w:shd w:val="clear" w:color="auto" w:fill="FFF4CC"/>
              </w:rPr>
              <w:t>[сумма]</w:t>
            </w:r>
          </w:p>
        </w:tc>
      </w:tr>
    </w:tbl>
    <w:p>
      <w:pPr>
        <w:spacing w:before="0" w:after="80" w:line="276" w:lineRule="auto"/>
        <w:jc w:val="both"/>
      </w:pP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Должник гарантирует оплату указанной задолженности в полном объёме в срок не позднее </w:t>
      </w:r>
      <w:r>
        <w:rPr>
          <w:rFonts w:ascii="Times New Roman" w:hAnsi="Times New Roman" w:eastAsia="Times New Roman"/>
          <w:b/>
          <w:i w:val="0"/>
          <w:color w:val="1A1A1A"/>
          <w:sz w:val="24"/>
          <w:shd w:val="clear" w:color="auto" w:fill="FFF4CC"/>
        </w:rPr>
        <w:t>[дата]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 xml:space="preserve"> г.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путём перечисления денежных средств на расчётный счёт Кредитора, указанный в Договоре.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Задержка оплаты вызвана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[краткая причина, например: несвоевременным поступлением оплаты от покупателей Должника]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 Должник ценит сотрудничество с Кредитором и просит не применять в связи с задержкой меры, предусмотренные Договором, включая приостановку исполнения обязательств Кредитором, до наступления указанного срока.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 случае нарушения указанного срока Кредитор вправе начислить неустойку в порядке и размере, предусмотренных Договором.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Контактное лицо по вопросам оплаты: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[должность, ФИО]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тел.: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[номер телефона]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[адрес электронной почты]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Письмо с указанием суммы долга считается его признанием и прерывает срок исковой давности (ст. 203 ГК РФ). Подписывать его должен руководитель или лицо по доверенности.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B9C4D6"/>
          <w:left w:val="single" w:sz="4" w:color="B9C4D6"/>
          <w:bottom w:val="single" w:sz="4" w:color="B9C4D6"/>
          <w:right w:val="single" w:sz="4" w:color="B9C4D6"/>
          <w:insideH w:val="single" w:sz="4" w:color="B9C4D6"/>
          <w:insideV w:val="single" w:sz="4" w:color="B9C4D6"/>
        </w:tblBorders>
      </w:tblPr>
      <w:tblGrid>
        <w:gridCol w:w="4677"/>
        <w:gridCol w:w="4677"/>
      </w:tblGrid>
      <w:tr>
        <w:trPr>
          <w:cantSplit/>
        </w:trPr>
        <w:tc>
          <w:tcPr>
            <w:tcW w:type="dxa" w:w="4677"/>
            <w:shd w:val="clear" w:color="auto" w:fill="E9EEF6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Генеральный директор</w:t>
            </w:r>
          </w:p>
        </w:tc>
        <w:tc>
          <w:tcPr>
            <w:tcW w:type="dxa" w:w="4677"/>
            <w:shd w:val="clear" w:color="auto" w:fill="E9EEF6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Главный бухгалтер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  <w:shd w:val="clear" w:color="auto" w:fill="FFF4CC"/>
              </w:rPr>
              <w:t>[И. О. Фамилия]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  <w:shd w:val="clear" w:color="auto" w:fill="FFF4CC"/>
              </w:rPr>
              <w:t>[И. О. Фамилия]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</w:tc>
      </w:tr>
    </w:tbl>
    <w:p>
      <w:pPr>
        <w:spacing w:before="0" w:after="80" w:line="276" w:lineRule="auto"/>
        <w:jc w:val="both"/>
      </w:pP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М. П. (при наличии)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595F6B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Гарантийное письмо об оплате задолженности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