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/>
        <w:spacing w:before="240" w:after="40" w:line="240" w:lineRule="auto"/>
        <w:jc w:val="center"/>
      </w:pPr>
      <w:r>
        <w:rPr>
          <w:rFonts w:ascii="Times New Roman" w:hAnsi="Times New Roman" w:eastAsia="Times New Roman"/>
          <w:b/>
          <w:caps/>
          <w:color w:val="000000"/>
          <w:sz w:val="30"/>
          <w:spacing w:val="30"/>
        </w:rPr>
        <w:t>Договор купли-продажи гаража</w:t>
      </w:r>
    </w:p>
    <w:p>
      <w:pPr>
        <w:spacing w:before="0" w:after="80" w:line="240" w:lineRule="auto"/>
        <w:jc w:val="center"/>
      </w:pPr>
      <w:r>
        <w:rPr>
          <w:rFonts w:ascii="Times New Roman" w:hAnsi="Times New Roman" w:eastAsia="Times New Roman"/>
          <w:b w:val="0"/>
          <w:i/>
          <w:color w:val="1A1A1A"/>
          <w:sz w:val="24"/>
        </w:rPr>
        <w:t>между физическими лицами</w:t>
      </w:r>
    </w:p>
    <w:p>
      <w:pPr>
        <w:spacing w:before="0" w:after="280" w:line="144" w:lineRule="auto"/>
        <w:jc w:val="center"/>
      </w:pPr>
      <w:r>
        <w:rPr>
          <w:rFonts w:ascii="Times New Roman" w:hAnsi="Times New Roman" w:eastAsia="Times New Roman"/>
          <w:color w:val="000000"/>
          <w:sz w:val="18"/>
        </w:rPr>
        <w:t>━━━━━━</w:t>
      </w:r>
    </w:p>
    <w:p>
      <w:pPr>
        <w:tabs>
          <w:tab w:pos="9354" w:val="right"/>
        </w:tabs>
        <w:spacing w:before="0" w:after="200" w:line="276" w:lineRule="auto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г.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[город или населённый пункт]</w:t>
      </w:r>
      <w:r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[дата: «__» ________ 2026]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[Фамилия, имя, отчество продавца полностью]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рождения]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г.р., паспорт гражданина РФ серия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[серия]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выдан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[кем выдан]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выдачи]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код подразделения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[код]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зарегистрированный(ая)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регистрации по месту жительства]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именуемый(ая) в дальнейшем 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>«Продавец»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, с одной стороны, и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[Фамилия, имя, отчество покупателя полностью]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рождения]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г.р., паспорт гражданина РФ серия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[серия]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выдан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[кем выдан]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выдачи]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код подразделения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[код]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зарегистрированный(ая)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регистрации по месту жительства]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именуемый(ая) в дальнейшем 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>«Покупатель»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, с другой стороны, вместе именуемые «Стороны», заключили настоящий договор о нижеследующем.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1. Предмет договора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1.1.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Продавец обязуется передать в собственность Покупателя, а Покупатель обязуется принять и оплатить гараж (далее — «Гараж») со следующими характеристиками: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4677"/>
        <w:gridCol w:w="4677"/>
      </w:tblGrid>
      <w:tr>
        <w:trPr>
          <w:cantSplit/>
        </w:trPr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Характеристика</w:t>
            </w:r>
          </w:p>
        </w:tc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Значение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Кадастровый номер</w:t>
            </w:r>
          </w:p>
        </w:tc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[кадастровый номер по выписке из ЕГРН]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Вид объекта</w:t>
            </w:r>
          </w:p>
        </w:tc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[здание или помещение — по выписке ЕГРН]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Назначение / наименование</w:t>
            </w:r>
          </w:p>
        </w:tc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[нежилое, гараж — по выписке ЕГРН]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Адрес (местоположение)</w:t>
            </w:r>
          </w:p>
        </w:tc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[адрес по ЕГРН, в том числе название кооператива и номер бокса]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Площадь</w:t>
            </w:r>
          </w:p>
        </w:tc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[площадь]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 кв. м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Этаж / количество этажей</w:t>
            </w:r>
          </w:p>
        </w:tc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[этаж или количество этажей]</w:t>
            </w:r>
          </w:p>
        </w:tc>
      </w:tr>
    </w:tbl>
    <w:p>
      <w:pPr>
        <w:spacing w:before="0" w:after="80" w:line="276" w:lineRule="auto"/>
        <w:jc w:val="both"/>
      </w:pP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1.2.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Гараж принадлежит Продавцу на праве собственности на основании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[документ-основание: справка о полной выплате паевого взноса, договор купли-продажи, свидетельство о праве на наследство и т.п.]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запись о регистрации права в ЕГРН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 записи]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записи]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1.3.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Гараж расположен в границах территории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[полное наименование гаражного кооператива или гаражного объединения]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ИНН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[ИНН]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на земельном участке с кадастровым номером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[кадастровый номер участка]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, который не принадлежит Продавцу на праве собственности. Вместе с правом собственности на Гараж к Покупателю переходит право пользования частью этого участка, занятой Гаражом и необходимой для его использования, на тех же условиях, что и у Продавца (ст. 552 ГК РФ).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2. Заверения Продавца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2.1.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Продавец в соответствии со ст. 431.2 Гражданского кодекса РФ заверяет Покупателя, что на дату подписания договора Гараж: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никому не продан, не подарен, не сдан в аренду, в залоге не состоит;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под арестом, запретом на совершение регистрационных действий не находится, предметом судебного спора не является;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не имеет задолженности по налогу на имущество, оплате электроэнергии, членским и иным взносам в кооператив.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2.2.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Продавец заверяет, что Гараж не является общим имуществом супругов либо что нотариально удостоверенное согласие супруга на его продажу получено (п. 3 ст. 35 Семейного кодекса РФ).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2.3.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До подписания договора Продавец передал Покупателю справку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кооператива]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об отсутствии задолженности по взносам и платежам за Гараж.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2.4.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Если сведения, указанные в разделе 2, окажутся недостоверными, Покупатель вправе потребовать уменьшения цены или расторжения договора и возмещения убытков (ст. 431.2 ГК РФ).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3. Цена и порядок расчётов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3.1.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Цена Гаража составляет 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>[сумма цифрами]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 xml:space="preserve"> (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>[сумма прописью]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>) рублей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 Цена является окончательной и изменению не подлежит.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3.2.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Покупатель уплачивает цену полностью в день подписания договора, до подачи документов на государственную регистрацию. Получение денег Продавец подтверждает собственноручной записью в разделе 6 договора.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3.3.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Поскольку цена уплачена до передачи Гаража, право залога у Продавца на Гараж не возникает (п. 5 ст. 488 ГК РФ).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4. Передача Гаража и переход права собственности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4.1.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Гараж передаётся Покупателю по передаточному акту (Приложение № 1) в день подписания договора вместе с ключами и документами на Гараж.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4.2.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Право собственности на Гараж переходит к Покупателю с момента государственной регистрации перехода права в Едином государственном реестре недвижимости (ст. 551 ГК РФ).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4.3.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Стороны в течение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рабочих дней после подписания договора совместно подают документы на государственную регистрацию перехода права собственности через многофункциональный центр (МФЦ) или в электронной форме. Государственную пошлину за регистрацию оплачивает Покупатель.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4.4.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Продавец в течение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рабочих дней после регистрации уведомляет правление кооператива о продаже Гаража. Вступление Покупателя в члены кооператива осуществляется по правилам его устава и не является условием исполнения договора.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4.5.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Налог на имущество уплачивает каждая из Сторон за период, когда она являлась собственником Гаража по данным ЕГРН.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5. Заключительные положения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5.1.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Покупатель осмотрел Гараж, ознакомился с выпиской из ЕГРН и претензий к его техническому состоянию не имеет.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5.2.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Если Гараж будет изъят у Покупателя по основаниям, возникшим до исполнения договора, Продавец возмещает Покупателю цену Гаража и иные убытки (ст. 461 ГК РФ).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5.3.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Споры разрешаются путём переговоров, а при недостижении согласия — в суде по месту нахождения Гаража.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5.4.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Договор вступает в силу с момента подписания и действует до полного исполнения Сторонами своих обязательств. Договор составлен в двух экземплярах, по одному для каждой из Сторон.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5.5.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Приложение: Приложение № 1 — передаточный акт.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6. Подписи Сторон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4677"/>
        <w:gridCol w:w="4677"/>
      </w:tblGrid>
      <w:tr>
        <w:trPr>
          <w:cantSplit/>
        </w:trPr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Продавец</w:t>
            </w:r>
          </w:p>
        </w:tc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Покупатель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[ФИО полностью]</w:t>
            </w:r>
          </w:p>
        </w:tc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[ФИО полностью]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Паспорт: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[серия, номер]</w:t>
            </w:r>
          </w:p>
        </w:tc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Паспорт: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[серия, номер]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Тел.: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[номер]</w:t>
            </w:r>
          </w:p>
        </w:tc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Тел.: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[номер]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Деньги в сумме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[сумма цифрами и прописью]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 руб. получил(а) полностью.</w:t>
            </w:r>
          </w:p>
          <w:p>
            <w:pPr>
              <w:spacing w:before="0" w:after="20" w:line="240" w:lineRule="auto"/>
              <w:jc w:val="left"/>
            </w:pPr>
          </w:p>
          <w:p>
            <w:pPr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_____________ /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[И.О. Фамилия]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 /</w:t>
            </w:r>
          </w:p>
        </w:tc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_____________ /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[И.О. Фамилия]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 /</w:t>
            </w:r>
          </w:p>
        </w:tc>
      </w:tr>
    </w:tbl>
    <w:p>
      <w:pPr>
        <w:spacing w:before="0" w:after="80" w:line="276" w:lineRule="auto"/>
        <w:jc w:val="both"/>
      </w:pPr>
    </w:p>
    <w:p>
      <w:pPr>
        <w:spacing w:before="80" w:after="160" w:line="252" w:lineRule="auto"/>
        <w:jc w:val="left"/>
        <w:shd w:val="clear" w:color="auto" w:fill="EEF2F8"/>
        <w:pBdr>
          <w:left w:val="single" w:sz="18" w:space="6" w:color="1F3A68"/>
        </w:pBdr>
      </w:pPr>
      <w:r>
        <w:rPr>
          <w:rFonts w:ascii="Times New Roman" w:hAnsi="Times New Roman" w:eastAsia="Times New Roman"/>
          <w:b/>
          <w:color w:val="1F3A68"/>
          <w:sz w:val="20"/>
        </w:rPr>
        <w:t xml:space="preserve">Подсказка: </w:t>
      </w:r>
      <w:r>
        <w:rPr>
          <w:rFonts w:ascii="Times New Roman" w:hAnsi="Times New Roman" w:eastAsia="Times New Roman"/>
          <w:b w:val="0"/>
          <w:i w:val="0"/>
          <w:color w:val="595F6B"/>
          <w:sz w:val="20"/>
        </w:rPr>
        <w:t>Продать можно только гараж, право собственности на который зарегистрировано в ЕГРН. Если гаража в реестре нет, сначала оформите его, в том числе по «гаражной амнистии». Если участок под гаражом принадлежит продавцу, его нужно продать этим же договором: добавьте в раздел 1 характеристики участка и его цену (п. 4 ст. 35 ЗК РФ).</w:t>
      </w:r>
    </w:p>
    <w:p>
      <w:pPr>
        <w:pageBreakBefore/>
        <w:spacing w:before="0" w:after="120" w:line="276" w:lineRule="auto"/>
        <w:jc w:val="center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Приложение № 1 к договору купли-продажи гаража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</w:p>
    <w:p>
      <w:pPr>
        <w:keepNext/>
        <w:spacing w:before="240" w:after="40" w:line="240" w:lineRule="auto"/>
        <w:jc w:val="center"/>
      </w:pPr>
      <w:r>
        <w:rPr>
          <w:rFonts w:ascii="Times New Roman" w:hAnsi="Times New Roman" w:eastAsia="Times New Roman"/>
          <w:b/>
          <w:caps/>
          <w:color w:val="000000"/>
          <w:sz w:val="30"/>
          <w:spacing w:val="30"/>
        </w:rPr>
        <w:t>Передаточный акт</w:t>
      </w:r>
    </w:p>
    <w:p>
      <w:pPr>
        <w:spacing w:before="0" w:after="80" w:line="240" w:lineRule="auto"/>
        <w:jc w:val="center"/>
      </w:pPr>
      <w:r>
        <w:rPr>
          <w:rFonts w:ascii="Times New Roman" w:hAnsi="Times New Roman" w:eastAsia="Times New Roman"/>
          <w:b w:val="0"/>
          <w:i/>
          <w:color w:val="1A1A1A"/>
          <w:sz w:val="24"/>
        </w:rPr>
        <w:t>к договору купли-продажи гаража</w:t>
      </w:r>
    </w:p>
    <w:p>
      <w:pPr>
        <w:spacing w:before="0" w:after="280" w:line="144" w:lineRule="auto"/>
        <w:jc w:val="center"/>
      </w:pPr>
      <w:r>
        <w:rPr>
          <w:rFonts w:ascii="Times New Roman" w:hAnsi="Times New Roman" w:eastAsia="Times New Roman"/>
          <w:color w:val="000000"/>
          <w:sz w:val="18"/>
        </w:rPr>
        <w:t>━━━━━━</w:t>
      </w:r>
    </w:p>
    <w:p>
      <w:pPr>
        <w:tabs>
          <w:tab w:pos="9354" w:val="right"/>
        </w:tabs>
        <w:spacing w:before="0" w:after="200" w:line="276" w:lineRule="auto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г.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[город или населённый пункт]</w:t>
      </w:r>
      <w:r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продавца полностью]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(«Продавец») передал(а), а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покупателя полностью]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(«Покупатель») принял(а) по договору купли-продажи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гараж с кадастровым номером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[кадастровый 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площадью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[площадь]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кв. м, расположенный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[адрес, номер бокса]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Гараж осмотрен Покупателем, его состояние соответствует условиям договора.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Вместе с Гаражом переданы: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[ключи — количество комплектов, членская книжка или справка кооператива, иное]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Показания счётчика электроэнергии на дату передачи: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[показания]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номер счётчика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4.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Расчёты по договору произведены полностью. Стороны претензий друг к другу не имеют.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Акт составлен в двух экземплярах, по одному для каждой из Сторон.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4677"/>
        <w:gridCol w:w="4677"/>
      </w:tblGrid>
      <w:tr>
        <w:trPr>
          <w:cantSplit/>
        </w:trPr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Передал — Продавец</w:t>
            </w:r>
          </w:p>
        </w:tc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Принял — Покупатель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_____________ /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[И.О. Фамилия]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 /</w:t>
            </w:r>
          </w:p>
        </w:tc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_____________ /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[И.О. Фамилия]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 /</w:t>
            </w:r>
          </w:p>
        </w:tc>
      </w:tr>
    </w:tbl>
    <w:p>
      <w:pPr>
        <w:spacing w:before="0" w:after="80" w:line="276" w:lineRule="auto"/>
        <w:jc w:val="both"/>
      </w:pPr>
    </w:p>
    <w:sectPr w:rsidR="00FC693F" w:rsidRPr="0006063C" w:rsidSect="00034616">
      <w:footerReference w:type="default" r:id="rId9"/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 w:eastAsia="Times New Roman"/>
        <w:color w:val="1A1A1A"/>
        <w:sz w:val="18"/>
      </w:rP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купли-продажи гаража в гаражном кооперативе между физлицами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