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приостановлении работы в связи с задержкой выплаты заработной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Заработная плата должна выплачиваться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[дни выплаты, например: 10-го и 25-го числа каждого месяца]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подачи настоящего заявления мне не выплачена заработная плата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[период, например: август 2026 года]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Срок выплаты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задержка превышает 15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второй статьи 142 Трудового кодекса Российской Федерации извещаю вас о том, что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начала приостановления]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я приостанавливаю работу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весь период до выплаты задержанной суммы.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задолженность по заработной плате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Выплатить денежную компенсацию за задержку заработной платы по статье 236 ТК РФ, начисленную по день фактической выплаты включительно.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Сохранить за мной средний заработок за весь период приостановления работы (часть четвёртая статьи 142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письменное уведомление о готовности выплатить задержанную заработную плату по указанному выше адресу или на e-mail. Я выйду на работу не позднее следующего рабочего дня после его получения (часть пятая статьи 142 ТК РФ).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Право появляется только с 16-го дня задержки. Не уходите с работы, пока работодатель не получил заявление: оставьте себе второй экземпляр с отметкой о принятии или отправьте заказным письмом с описью вложения.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копия расчётного листка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Принято «___» ________ 20___ г., вх. № _____ ________ /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работы в связи с задержкой заработной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