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страховой компании]</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 страховщика]</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филиала или головного офиса]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потерпевшего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[почтовый адрес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Номер убытка: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[номер убытка]</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 доплате страхового возмещения по договору ОСАГО</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[Дата ДТП]</w:t>
      </w:r>
      <w:r>
        <w:rPr>
          <w:rFonts w:ascii="Times New Roman" w:hAnsi="Times New Roman" w:eastAsia="Times New Roman"/>
          <w:b w:val="0"/>
          <w:i w:val="0"/>
          <w:color w:val="1A1A1A"/>
          <w:sz w:val="24"/>
        </w:rPr>
        <w:t xml:space="preserve"> в </w:t>
      </w:r>
      <w:r>
        <w:rPr>
          <w:rFonts w:ascii="Times New Roman" w:hAnsi="Times New Roman" w:eastAsia="Times New Roman"/>
          <w:b w:val="0"/>
          <w:i w:val="0"/>
          <w:color w:val="1A1A1A"/>
          <w:sz w:val="24"/>
        </w:rPr>
        <w:t>[время]</w:t>
      </w:r>
      <w:r>
        <w:rPr>
          <w:rFonts w:ascii="Times New Roman" w:hAnsi="Times New Roman" w:eastAsia="Times New Roman"/>
          <w:b w:val="0"/>
          <w:i w:val="0"/>
          <w:color w:val="1A1A1A"/>
          <w:sz w:val="24"/>
        </w:rPr>
        <w:t xml:space="preserve"> по адресу: </w:t>
      </w:r>
      <w:r>
        <w:rPr>
          <w:rFonts w:ascii="Times New Roman" w:hAnsi="Times New Roman" w:eastAsia="Times New Roman"/>
          <w:b w:val="0"/>
          <w:i w:val="0"/>
          <w:color w:val="1A1A1A"/>
          <w:sz w:val="24"/>
        </w:rPr>
        <w:t>[место ДТП]</w:t>
      </w:r>
      <w:r>
        <w:rPr>
          <w:rFonts w:ascii="Times New Roman" w:hAnsi="Times New Roman" w:eastAsia="Times New Roman"/>
          <w:b w:val="0"/>
          <w:i w:val="0"/>
          <w:color w:val="1A1A1A"/>
          <w:sz w:val="24"/>
        </w:rPr>
        <w:t xml:space="preserve"> произошло дорожно-транспортное происшествие с участием принадлежащего мне автомобиля </w:t>
      </w:r>
      <w:r>
        <w:rPr>
          <w:rFonts w:ascii="Times New Roman" w:hAnsi="Times New Roman" w:eastAsia="Times New Roman"/>
          <w:b w:val="0"/>
          <w:i w:val="0"/>
          <w:color w:val="1A1A1A"/>
          <w:sz w:val="24"/>
        </w:rPr>
        <w:t>[марка, модель]</w:t>
      </w:r>
      <w:r>
        <w:rPr>
          <w:rFonts w:ascii="Times New Roman" w:hAnsi="Times New Roman" w:eastAsia="Times New Roman"/>
          <w:b w:val="0"/>
          <w:i w:val="0"/>
          <w:color w:val="1A1A1A"/>
          <w:sz w:val="24"/>
        </w:rPr>
        <w:t xml:space="preserve">, государственный регистрационный знак </w:t>
      </w:r>
      <w:r>
        <w:rPr>
          <w:rFonts w:ascii="Times New Roman" w:hAnsi="Times New Roman" w:eastAsia="Times New Roman"/>
          <w:b w:val="0"/>
          <w:i w:val="0"/>
          <w:color w:val="1A1A1A"/>
          <w:sz w:val="24"/>
        </w:rPr>
        <w:t>[госномер]</w:t>
      </w:r>
      <w:r>
        <w:rPr>
          <w:rFonts w:ascii="Times New Roman" w:hAnsi="Times New Roman" w:eastAsia="Times New Roman"/>
          <w:b w:val="0"/>
          <w:i w:val="0"/>
          <w:color w:val="1A1A1A"/>
          <w:sz w:val="24"/>
        </w:rPr>
        <w:t xml:space="preserve">, VIN </w:t>
      </w:r>
      <w:r>
        <w:rPr>
          <w:rFonts w:ascii="Times New Roman" w:hAnsi="Times New Roman" w:eastAsia="Times New Roman"/>
          <w:b w:val="0"/>
          <w:i w:val="0"/>
          <w:color w:val="1A1A1A"/>
          <w:sz w:val="24"/>
        </w:rPr>
        <w:t>[VIN]</w:t>
      </w:r>
      <w:r>
        <w:rPr>
          <w:rFonts w:ascii="Times New Roman" w:hAnsi="Times New Roman" w:eastAsia="Times New Roman"/>
          <w:b w:val="0"/>
          <w:i w:val="0"/>
          <w:color w:val="1A1A1A"/>
          <w:sz w:val="24"/>
        </w:rPr>
        <w:t xml:space="preserve">, и автомобиля </w:t>
      </w:r>
      <w:r>
        <w:rPr>
          <w:rFonts w:ascii="Times New Roman" w:hAnsi="Times New Roman" w:eastAsia="Times New Roman"/>
          <w:b w:val="0"/>
          <w:i w:val="0"/>
          <w:color w:val="1A1A1A"/>
          <w:sz w:val="24"/>
        </w:rPr>
        <w:t>[марка, модель]</w:t>
      </w:r>
      <w:r>
        <w:rPr>
          <w:rFonts w:ascii="Times New Roman" w:hAnsi="Times New Roman" w:eastAsia="Times New Roman"/>
          <w:b w:val="0"/>
          <w:i w:val="0"/>
          <w:color w:val="1A1A1A"/>
          <w:sz w:val="24"/>
        </w:rPr>
        <w:t xml:space="preserve">, государственный регистрационный знак </w:t>
      </w:r>
      <w:r>
        <w:rPr>
          <w:rFonts w:ascii="Times New Roman" w:hAnsi="Times New Roman" w:eastAsia="Times New Roman"/>
          <w:b w:val="0"/>
          <w:i w:val="0"/>
          <w:color w:val="1A1A1A"/>
          <w:sz w:val="24"/>
        </w:rPr>
        <w:t>[госномер]</w:t>
      </w:r>
      <w:r>
        <w:rPr>
          <w:rFonts w:ascii="Times New Roman" w:hAnsi="Times New Roman" w:eastAsia="Times New Roman"/>
          <w:b w:val="0"/>
          <w:i w:val="0"/>
          <w:color w:val="1A1A1A"/>
          <w:sz w:val="24"/>
        </w:rPr>
        <w:t xml:space="preserve">, под управлением </w:t>
      </w:r>
      <w:r>
        <w:rPr>
          <w:rFonts w:ascii="Times New Roman" w:hAnsi="Times New Roman" w:eastAsia="Times New Roman"/>
          <w:b w:val="0"/>
          <w:i w:val="0"/>
          <w:color w:val="1A1A1A"/>
          <w:sz w:val="24"/>
        </w:rPr>
        <w:t>[ФИО виновника]</w:t>
      </w:r>
      <w:r>
        <w:rPr>
          <w:rFonts w:ascii="Times New Roman" w:hAnsi="Times New Roman" w:eastAsia="Times New Roman"/>
          <w:b w:val="0"/>
          <w:i w:val="0"/>
          <w:color w:val="1A1A1A"/>
          <w:sz w:val="24"/>
        </w:rPr>
        <w:t xml:space="preserve">. ДТП произошло по вине водителя </w:t>
      </w:r>
      <w:r>
        <w:rPr>
          <w:rFonts w:ascii="Times New Roman" w:hAnsi="Times New Roman" w:eastAsia="Times New Roman"/>
          <w:b w:val="0"/>
          <w:i w:val="0"/>
          <w:color w:val="1A1A1A"/>
          <w:sz w:val="24"/>
        </w:rPr>
        <w:t>[ФИО виновника]</w:t>
      </w:r>
      <w:r>
        <w:rPr>
          <w:rFonts w:ascii="Times New Roman" w:hAnsi="Times New Roman" w:eastAsia="Times New Roman"/>
          <w:b w:val="0"/>
          <w:i w:val="0"/>
          <w:color w:val="1A1A1A"/>
          <w:sz w:val="24"/>
        </w:rPr>
        <w:t xml:space="preserve">, что подтверждается </w:t>
      </w:r>
      <w:r>
        <w:rPr>
          <w:rFonts w:ascii="Times New Roman" w:hAnsi="Times New Roman" w:eastAsia="Times New Roman"/>
          <w:b w:val="0"/>
          <w:i w:val="0"/>
          <w:color w:val="1A1A1A"/>
          <w:sz w:val="24"/>
        </w:rPr>
        <w:t>[документ об оформлении ДТП: извещение о ДТП или постановление ГИБДД, его номер и дата]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Моя гражданская ответственность застрахована в </w:t>
      </w:r>
      <w:r>
        <w:rPr>
          <w:rFonts w:ascii="Times New Roman" w:hAnsi="Times New Roman" w:eastAsia="Times New Roman"/>
          <w:b w:val="0"/>
          <w:i w:val="0"/>
          <w:color w:val="1A1A1A"/>
          <w:sz w:val="24"/>
        </w:rPr>
        <w:t>[наименование страховщика]</w:t>
      </w:r>
      <w:r>
        <w:rPr>
          <w:rFonts w:ascii="Times New Roman" w:hAnsi="Times New Roman" w:eastAsia="Times New Roman"/>
          <w:b w:val="0"/>
          <w:i w:val="0"/>
          <w:color w:val="1A1A1A"/>
          <w:sz w:val="24"/>
        </w:rPr>
        <w:t xml:space="preserve"> по полису ОСАГО № </w:t>
      </w:r>
      <w:r>
        <w:rPr>
          <w:rFonts w:ascii="Times New Roman" w:hAnsi="Times New Roman" w:eastAsia="Times New Roman"/>
          <w:b w:val="0"/>
          <w:i w:val="0"/>
          <w:color w:val="1A1A1A"/>
          <w:sz w:val="24"/>
        </w:rPr>
        <w:t>[номер полиса]</w:t>
      </w:r>
      <w:r>
        <w:rPr>
          <w:rFonts w:ascii="Times New Roman" w:hAnsi="Times New Roman" w:eastAsia="Times New Roman"/>
          <w:b w:val="0"/>
          <w:i w:val="0"/>
          <w:color w:val="1A1A1A"/>
          <w:sz w:val="24"/>
        </w:rPr>
        <w:t xml:space="preserve">, ответственность виновника — в </w:t>
      </w:r>
      <w:r>
        <w:rPr>
          <w:rFonts w:ascii="Times New Roman" w:hAnsi="Times New Roman" w:eastAsia="Times New Roman"/>
          <w:b w:val="0"/>
          <w:i w:val="0"/>
          <w:color w:val="1A1A1A"/>
          <w:sz w:val="24"/>
        </w:rPr>
        <w:t>[наименование страховщика виновника]</w:t>
      </w:r>
      <w:r>
        <w:rPr>
          <w:rFonts w:ascii="Times New Roman" w:hAnsi="Times New Roman" w:eastAsia="Times New Roman"/>
          <w:b w:val="0"/>
          <w:i w:val="0"/>
          <w:color w:val="1A1A1A"/>
          <w:sz w:val="24"/>
        </w:rPr>
        <w:t xml:space="preserve"> по полису № </w:t>
      </w:r>
      <w:r>
        <w:rPr>
          <w:rFonts w:ascii="Times New Roman" w:hAnsi="Times New Roman" w:eastAsia="Times New Roman"/>
          <w:b w:val="0"/>
          <w:i w:val="0"/>
          <w:color w:val="1A1A1A"/>
          <w:sz w:val="24"/>
        </w:rPr>
        <w:t>[номер полиса]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я подал(а) вам заявление о страховом возмещении в форме организации и оплаты восстановительного ремонта на станции технического обслуживания и представил(а) все необходимые документы.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автомобиль осмотрен вашим представителем. Направление на ремонт мне не выдано, соглашение о страховой выплате в денежной форме я не подписывал(а). </w:t>
      </w:r>
      <w:r>
        <w:rPr>
          <w:rFonts w:ascii="Times New Roman" w:hAnsi="Times New Roman" w:eastAsia="Times New Roman"/>
          <w:b w:val="0"/>
          <w:i w:val="0"/>
          <w:color w:val="1A1A1A"/>
          <w:sz w:val="24"/>
        </w:rPr>
        <w:t>[Дата выплаты]</w:t>
      </w:r>
      <w:r>
        <w:rPr>
          <w:rFonts w:ascii="Times New Roman" w:hAnsi="Times New Roman" w:eastAsia="Times New Roman"/>
          <w:b w:val="0"/>
          <w:i w:val="0"/>
          <w:color w:val="1A1A1A"/>
          <w:sz w:val="24"/>
        </w:rPr>
        <w:t xml:space="preserve"> вы перечислили мне страховое возмещение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w:t>
      </w:r>
    </w:p>
    <w:p>
      <w:pPr>
        <w:spacing w:before="0" w:after="120" w:line="276" w:lineRule="auto"/>
        <w:ind w:firstLine="709"/>
        <w:jc w:val="both"/>
      </w:pPr>
      <w:r>
        <w:rPr>
          <w:rFonts w:ascii="Times New Roman" w:hAnsi="Times New Roman" w:eastAsia="Times New Roman"/>
          <w:b w:val="0"/>
          <w:i w:val="0"/>
          <w:color w:val="1A1A1A"/>
          <w:sz w:val="24"/>
        </w:rPr>
        <w:t xml:space="preserve">Выплаченной суммы недостаточно для восстановления автомобиля. Согласно экспертному заключению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подготовленному экспертом-техником </w:t>
      </w:r>
      <w:r>
        <w:rPr>
          <w:rFonts w:ascii="Times New Roman" w:hAnsi="Times New Roman" w:eastAsia="Times New Roman"/>
          <w:b w:val="0"/>
          <w:i w:val="0"/>
          <w:color w:val="1A1A1A"/>
          <w:sz w:val="24"/>
        </w:rPr>
        <w:t>[ФИО эксперта]</w:t>
      </w:r>
      <w:r>
        <w:rPr>
          <w:rFonts w:ascii="Times New Roman" w:hAnsi="Times New Roman" w:eastAsia="Times New Roman"/>
          <w:b w:val="0"/>
          <w:i w:val="0"/>
          <w:color w:val="1A1A1A"/>
          <w:sz w:val="24"/>
        </w:rPr>
        <w:t xml:space="preserve"> (регистрационный номер в государственном реестре экспертов-техников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стоимость восстановительного ремонта автомобиля по Единой методике без учёта износа заменяемых деталей составляет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рублей. Стоимость экспертизы —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рублей.</w:t>
      </w:r>
    </w:p>
    <w:p>
      <w:pPr>
        <w:spacing w:before="0" w:after="120" w:line="276" w:lineRule="auto"/>
        <w:ind w:firstLine="709"/>
        <w:jc w:val="both"/>
      </w:pPr>
      <w:r>
        <w:rPr>
          <w:rFonts w:ascii="Times New Roman" w:hAnsi="Times New Roman" w:eastAsia="Times New Roman"/>
          <w:b w:val="0"/>
          <w:i w:val="0"/>
          <w:color w:val="1A1A1A"/>
          <w:sz w:val="24"/>
        </w:rPr>
        <w:t>В соответствии с пунктом 15.1 статьи 12 Федерального закона от 25.04.2002 № 40-ФЗ «Об обязательном страховании гражданской ответственности владельцев транспортных средств» (далее — Закон об ОСАГО) страховое возмещение вреда, причинённого легковому автомобилю гражданина, зарегистрированному в Российской Федерации, осуществляется путём организации и оплаты восстановительного ремонта, стоимость которого определяется без учёта износа комплектующих изделий. Оснований для замены ремонта денежной выплатой, предусмотренных пунктом 16.1 статьи 12 Закона об ОСАГО, не имелось. Согласно разъяснениям Пленума Верховного Суда РФ в постановлении от 08.11.2022 № 31, при таком нарушении страховщик обязан возместить стоимость ремонта без учёта износа.</w:t>
      </w:r>
    </w:p>
    <w:p>
      <w:pPr>
        <w:spacing w:before="0" w:after="120" w:line="276" w:lineRule="auto"/>
        <w:ind w:firstLine="709"/>
        <w:jc w:val="both"/>
      </w:pPr>
      <w:r>
        <w:rPr>
          <w:rFonts w:ascii="Times New Roman" w:hAnsi="Times New Roman" w:eastAsia="Times New Roman"/>
          <w:b w:val="0"/>
          <w:i w:val="0"/>
          <w:color w:val="1A1A1A"/>
          <w:sz w:val="24"/>
        </w:rPr>
        <w:t>Пунктом 21 статьи 12 Закона об ОСАГО установлено, что страховщик обязан осуществить страховое возмещение в течение 20 календарных дней, за исключением нерабочих праздничных дней, со дня принятия заявления, а при несоблюдении этого срока уплачивает потерпевшему неустойку в размере 1 % от определённого в соответствии с законом размера страхового возмещения за каждый день просрочки. Расходы на независимую экспертизу подлежат возмещению страховщиком (пункт 14 статьи 12 Закона об ОСАГО).</w:t>
      </w:r>
    </w:p>
    <w:p>
      <w:pPr>
        <w:spacing w:before="0" w:after="120" w:line="276" w:lineRule="auto"/>
        <w:ind w:firstLine="709"/>
        <w:jc w:val="both"/>
      </w:pPr>
      <w:r>
        <w:rPr>
          <w:rFonts w:ascii="Times New Roman" w:hAnsi="Times New Roman" w:eastAsia="Times New Roman"/>
          <w:b w:val="0"/>
          <w:i w:val="0"/>
          <w:color w:val="1A1A1A"/>
          <w:sz w:val="24"/>
        </w:rPr>
        <w:t>Расчёт моих требований:</w:t>
      </w:r>
    </w:p>
    <w:tbl>
      <w:tblPr>
        <w:tblStyle w:val="TableGrid"/>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677"/>
        <w:gridCol w:w="4677"/>
      </w:tblGrid>
      <w:tr>
        <w:trPr>
          <w:cantSplit/>
        </w:trPr>
        <w:tc>
          <w:tcPr>
            <w:tcW w:type="dxa" w:w="4677"/>
          </w:tcPr>
          <w:p>
            <w:pPr>
              <w:keepNext/>
              <w:spacing w:before="0" w:after="20" w:line="240" w:lineRule="auto"/>
              <w:jc w:val="left"/>
            </w:pPr>
            <w:r/>
            <w:r>
              <w:rPr>
                <w:rFonts w:ascii="Times New Roman" w:hAnsi="Times New Roman" w:eastAsia="Times New Roman"/>
                <w:b/>
                <w:i w:val="0"/>
                <w:color w:val="1A1A1A"/>
                <w:sz w:val="22"/>
              </w:rPr>
              <w:t>Показатель</w:t>
            </w:r>
          </w:p>
        </w:tc>
        <w:tc>
          <w:tcPr>
            <w:tcW w:type="dxa" w:w="4677"/>
          </w:tcPr>
          <w:p>
            <w:pPr>
              <w:keepNext/>
              <w:spacing w:before="0" w:after="20" w:line="240" w:lineRule="auto"/>
              <w:jc w:val="left"/>
            </w:pPr>
            <w:r/>
            <w:r>
              <w:rPr>
                <w:rFonts w:ascii="Times New Roman" w:hAnsi="Times New Roman" w:eastAsia="Times New Roman"/>
                <w:b/>
                <w:i w:val="0"/>
                <w:color w:val="1A1A1A"/>
                <w:sz w:val="22"/>
              </w:rPr>
              <w:t>Сумма, руб.</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Стоимость ремонта без учёта износа по заключению эксперта</w:t>
            </w:r>
          </w:p>
        </w:tc>
        <w:tc>
          <w:tcPr>
            <w:tcW w:type="dxa" w:w="4677"/>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Выплачено страховщиком</w:t>
            </w:r>
          </w:p>
        </w:tc>
        <w:tc>
          <w:tcPr>
            <w:tcW w:type="dxa" w:w="4677"/>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Недоплата страхового возмещения</w:t>
            </w:r>
          </w:p>
        </w:tc>
        <w:tc>
          <w:tcPr>
            <w:tcW w:type="dxa" w:w="4677"/>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Расходы на независимую экспертизу</w:t>
            </w:r>
          </w:p>
        </w:tc>
        <w:tc>
          <w:tcPr>
            <w:tcW w:type="dxa" w:w="4677"/>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4677"/>
          </w:tcPr>
          <w:p>
            <w:pPr>
              <w:spacing w:before="0" w:after="20" w:line="240" w:lineRule="auto"/>
              <w:jc w:val="left"/>
            </w:pPr>
            <w:r/>
            <w:r>
              <w:rPr>
                <w:rFonts w:ascii="Times New Roman" w:hAnsi="Times New Roman" w:eastAsia="Times New Roman"/>
                <w:b w:val="0"/>
                <w:i w:val="0"/>
                <w:color w:val="1A1A1A"/>
                <w:sz w:val="22"/>
              </w:rPr>
              <w:t xml:space="preserve">Неустойка с </w:t>
            </w:r>
            <w:r>
              <w:rPr>
                <w:rFonts w:ascii="Times New Roman" w:hAnsi="Times New Roman" w:eastAsia="Times New Roman"/>
                <w:b w:val="0"/>
                <w:i w:val="0"/>
                <w:color w:val="1A1A1A"/>
                <w:sz w:val="22"/>
              </w:rPr>
              <w:t>[дата: 21-й день после подачи заявления]</w:t>
            </w:r>
            <w:r>
              <w:rPr>
                <w:rFonts w:ascii="Times New Roman" w:hAnsi="Times New Roman" w:eastAsia="Times New Roman"/>
                <w:b w:val="0"/>
                <w:i w:val="0"/>
                <w:color w:val="1A1A1A"/>
                <w:sz w:val="22"/>
              </w:rPr>
              <w:t xml:space="preserve"> по </w:t>
            </w:r>
            <w:r>
              <w:rPr>
                <w:rFonts w:ascii="Times New Roman" w:hAnsi="Times New Roman" w:eastAsia="Times New Roman"/>
                <w:b w:val="0"/>
                <w:i w:val="0"/>
                <w:color w:val="1A1A1A"/>
                <w:sz w:val="22"/>
              </w:rPr>
              <w:t>[дата претензии]</w:t>
            </w:r>
            <w:r>
              <w:rPr>
                <w:rFonts w:ascii="Times New Roman" w:hAnsi="Times New Roman" w:eastAsia="Times New Roman"/>
                <w:b w:val="0"/>
                <w:i w:val="0"/>
                <w:color w:val="1A1A1A"/>
                <w:sz w:val="22"/>
              </w:rPr>
              <w:t xml:space="preserve">, </w:t>
            </w:r>
            <w:r>
              <w:rPr>
                <w:rFonts w:ascii="Times New Roman" w:hAnsi="Times New Roman" w:eastAsia="Times New Roman"/>
                <w:b w:val="0"/>
                <w:i w:val="0"/>
                <w:color w:val="1A1A1A"/>
                <w:sz w:val="22"/>
              </w:rPr>
              <w:t>[количество]</w:t>
            </w:r>
            <w:r>
              <w:rPr>
                <w:rFonts w:ascii="Times New Roman" w:hAnsi="Times New Roman" w:eastAsia="Times New Roman"/>
                <w:b w:val="0"/>
                <w:i w:val="0"/>
                <w:color w:val="1A1A1A"/>
                <w:sz w:val="22"/>
              </w:rPr>
              <w:t xml:space="preserve"> дн. × 1 % от недоплаты</w:t>
            </w:r>
          </w:p>
        </w:tc>
        <w:tc>
          <w:tcPr>
            <w:tcW w:type="dxa" w:w="4677"/>
          </w:tcPr>
          <w:p>
            <w:pPr>
              <w:spacing w:before="0" w:after="20" w:line="240" w:lineRule="auto"/>
              <w:jc w:val="left"/>
            </w:pPr>
            <w:r/>
            <w:r>
              <w:rPr>
                <w:rFonts w:ascii="Times New Roman" w:hAnsi="Times New Roman" w:eastAsia="Times New Roman"/>
                <w:b w:val="0"/>
                <w:i w:val="0"/>
                <w:color w:val="1A1A1A"/>
                <w:sz w:val="22"/>
              </w:rPr>
              <w:t>[сумма]</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руководствуясь статьями 12 и 16.1 Закона об ОСАГО и статьёй 16 Федерального закона от 04.06.2018 № 123-ФЗ «Об уполномоченном по правам потребителей финансовых услуг», </w:t>
      </w:r>
      <w:r>
        <w:rPr>
          <w:rFonts w:ascii="Times New Roman" w:hAnsi="Times New Roman" w:eastAsia="Times New Roman"/>
          <w:b/>
          <w:i w:val="0"/>
          <w:color w:val="1A1A1A"/>
          <w:sz w:val="24"/>
        </w:rPr>
        <w:t>требую:</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Доплатить страховое возмещение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Возместить расходы на независимую экспертизу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рублей.</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Выплатить неустойку за нарушение срока страхового возмещения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рублей по состоянию на </w:t>
      </w:r>
      <w:r>
        <w:rPr>
          <w:rFonts w:ascii="Times New Roman" w:hAnsi="Times New Roman" w:eastAsia="Times New Roman"/>
          <w:b w:val="0"/>
          <w:i w:val="0"/>
          <w:color w:val="1A1A1A"/>
          <w:sz w:val="24"/>
        </w:rPr>
        <w:t>[дата претензии]</w:t>
      </w:r>
      <w:r>
        <w:rPr>
          <w:rFonts w:ascii="Times New Roman" w:hAnsi="Times New Roman" w:eastAsia="Times New Roman"/>
          <w:b w:val="0"/>
          <w:i w:val="0"/>
          <w:color w:val="1A1A1A"/>
          <w:sz w:val="24"/>
        </w:rPr>
        <w:t xml:space="preserve"> и далее по 1 % от суммы недоплаты за каждый день до дня фактической выплаты.</w:t>
      </w:r>
    </w:p>
    <w:p>
      <w:pPr>
        <w:spacing w:before="0" w:after="120" w:line="276" w:lineRule="auto"/>
        <w:ind w:firstLine="709"/>
        <w:jc w:val="both"/>
      </w:pPr>
      <w:r>
        <w:rPr>
          <w:rFonts w:ascii="Times New Roman" w:hAnsi="Times New Roman" w:eastAsia="Times New Roman"/>
          <w:b w:val="0"/>
          <w:i w:val="0"/>
          <w:color w:val="1A1A1A"/>
          <w:sz w:val="24"/>
        </w:rPr>
        <w:t xml:space="preserve">Денежные средства прошу перечислить по реквизитам: получатель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 xml:space="preserve">, счёт № </w:t>
      </w:r>
      <w:r>
        <w:rPr>
          <w:rFonts w:ascii="Times New Roman" w:hAnsi="Times New Roman" w:eastAsia="Times New Roman"/>
          <w:b w:val="0"/>
          <w:i w:val="0"/>
          <w:color w:val="1A1A1A"/>
          <w:sz w:val="24"/>
        </w:rPr>
        <w:t>[номер счёта]</w:t>
      </w:r>
      <w:r>
        <w:rPr>
          <w:rFonts w:ascii="Times New Roman" w:hAnsi="Times New Roman" w:eastAsia="Times New Roman"/>
          <w:b w:val="0"/>
          <w:i w:val="0"/>
          <w:color w:val="1A1A1A"/>
          <w:sz w:val="24"/>
        </w:rPr>
        <w:t xml:space="preserve">, банк </w:t>
      </w:r>
      <w:r>
        <w:rPr>
          <w:rFonts w:ascii="Times New Roman" w:hAnsi="Times New Roman" w:eastAsia="Times New Roman"/>
          <w:b w:val="0"/>
          <w:i w:val="0"/>
          <w:color w:val="1A1A1A"/>
          <w:sz w:val="24"/>
        </w:rPr>
        <w:t>[наименование банка]</w:t>
      </w:r>
      <w:r>
        <w:rPr>
          <w:rFonts w:ascii="Times New Roman" w:hAnsi="Times New Roman" w:eastAsia="Times New Roman"/>
          <w:b w:val="0"/>
          <w:i w:val="0"/>
          <w:color w:val="1A1A1A"/>
          <w:sz w:val="24"/>
        </w:rPr>
        <w:t xml:space="preserve">, БИК </w:t>
      </w:r>
      <w:r>
        <w:rPr>
          <w:rFonts w:ascii="Times New Roman" w:hAnsi="Times New Roman" w:eastAsia="Times New Roman"/>
          <w:b w:val="0"/>
          <w:i w:val="0"/>
          <w:color w:val="1A1A1A"/>
          <w:sz w:val="24"/>
        </w:rPr>
        <w:t>[БИК]</w:t>
      </w:r>
      <w:r>
        <w:rPr>
          <w:rFonts w:ascii="Times New Roman" w:hAnsi="Times New Roman" w:eastAsia="Times New Roman"/>
          <w:b w:val="0"/>
          <w:i w:val="0"/>
          <w:color w:val="1A1A1A"/>
          <w:sz w:val="24"/>
        </w:rPr>
        <w:t xml:space="preserve">, к/с </w:t>
      </w:r>
      <w:r>
        <w:rPr>
          <w:rFonts w:ascii="Times New Roman" w:hAnsi="Times New Roman" w:eastAsia="Times New Roman"/>
          <w:b w:val="0"/>
          <w:i w:val="0"/>
          <w:color w:val="1A1A1A"/>
          <w:sz w:val="24"/>
        </w:rPr>
        <w:t>[номер корреспондентского счёта]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Ответ прошу направить на адрес электронной почты </w:t>
      </w:r>
      <w:r>
        <w:rPr>
          <w:rFonts w:ascii="Times New Roman" w:hAnsi="Times New Roman" w:eastAsia="Times New Roman"/>
          <w:b w:val="0"/>
          <w:i w:val="0"/>
          <w:color w:val="1A1A1A"/>
          <w:sz w:val="24"/>
        </w:rPr>
        <w:t>[адрес электронной почты]</w:t>
      </w:r>
      <w:r>
        <w:rPr>
          <w:rFonts w:ascii="Times New Roman" w:hAnsi="Times New Roman" w:eastAsia="Times New Roman"/>
          <w:b w:val="0"/>
          <w:i w:val="0"/>
          <w:color w:val="1A1A1A"/>
          <w:sz w:val="24"/>
        </w:rPr>
        <w:t>. Если требования не будут удовлетворены в установленный законом срок, я обращусь к финансовому уполномоченному, а затем в суд, где помимо указанных сумм буду требовать взыскания штрафа в размере 50 % от разницы между присуждённым и добровольно выплаченным страховым возмещением (пункт 3 статьи 16.1 Закона об ОСАГО) и компенсации морального вреда.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экспертного заключения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Копия договора на проведение экспертизы и чека об оплате.</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Копия документа о выплате страхового возмещения (выписка по счёту).</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Копия паспорта и свидетельства о регистрации транспортного средства.</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Копия извещения о ДТП или постановления по делу об административном правонарушении.</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Срок ответа — 15 рабочих дней, если претензия подана в личном кабинете страховщика по стандартной форме и с нарушения прошло не более 180 дней; в остальных случаях — 30 дней. Сохраните подтверждение подачи: оно понадобится для обращения к финансовому уполномоченному.</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страховщику ОСАГО о доплате страхового возмещения</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