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вынесшего решение]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истца: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копии решения суда с отметкой о вступлении в законную силу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находилось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спора, например: расторжении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судом по делу вынесено решение.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вступления в законную силу]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необходима заверенная копия решения с отметкой о вступлении в законную силу для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[цель, например: государственной регистрации расторжения брака в органе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 статьи 35 Гражданского процессуального кодекса Российской Федерации лица, участвующие в деле, вправе знакомиться с материалами дела, снимать копии и получать копии судебных постановлений.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Выдать мне заверенную копию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отметкой о вступлении его в законную силу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экз.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выдать мне лично на руки. Если я не получу их в течение 5 рабочих дней со дня подачи настоящего заявления, прошу направить копии почтой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готовности копий прошу сообщить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заявителя.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Подавайте заявление после того, как решение вступило в законную силу: обычно это через месяц после изготовления решения в окончательной форме, если никто не подал апелляционную жалобу. Дату можно проверить в карточке дела на сайте суда. Если заявление подаёт представитель, укажите его данные и приложите копию доверенности.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копии решения суда с отметкой о вступлении в законную силу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