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контрагента]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ФИО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заявителя]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зачёте встречных однородных требований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Заявитель)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Контрагент) имеют друг к другу встречные денежные требования.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Требование Заявителя к Контрагенту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Контрагент должен Заявителю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 1).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Основание возникновения долга: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было передано, выполнено или оказано Заявителем]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[УПД, акт, накладная]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оплаты по Договору 1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1). На дату настоящего заявления долг не погашен.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Требование Контрагента к Заявителю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Заявитель должен Контрагенту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 2).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Основание возникновения долга: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было передано, выполнено или оказано Контрагентом]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[УПД, акт, накладная]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Зачёт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Требования, указанные в разделах 1 и 2, являются встречными и однородными: оба денежные, выражены в рублях, стороны в них противоположны. Срок исполнения требования Заявителя наступил. Обстоятельств, препятствующих зачёту по статье 411 Гражданского кодекса Российской Федерации, нет, срок исковой давности по требованию Заявителя не истёк.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статьи 410 Гражданского кодекса Российской Федерации Заявитель заявляет о зачёте встречных однородных требований на сумму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зачёта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зачёта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результате зачёта прекращаются: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обязательство Контрагента перед Заявителем по Договору 1 в части суммы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зачёта]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обязательство Заявителя перед Контрагентом по Договору 2 в части суммы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зачёта]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Обязательства считаются прекращёнными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то есть с момента, когда требования стали способны к зачёту.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Остаток задолженности после зачёта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Долг Контрагента перед Заявителем до зачёта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Долг Заявителя перед Контрагентом до зачёта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Сумма зачёта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Остаток долга Контрагента перед Заявителем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Остаток долга Заявителя перед Контрагентом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Остаток долга Контрагента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прошу перечислить на расчётный счёт Заявителя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отразить зачёт в учёте и подписать акт сверки взаимных расчётов, который будет направлен отдельно.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документа о передаче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[УПД, акт]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документа о передаче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[УПД, акт]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документа, подтверждающего полномочия подписанта, —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[Должность руководителя]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заявителя]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Зачёт считается заявленным, когда заявление доставлено контрагенту (статья 165.1 ГК РФ). Отправьте его ценным письмом с описью вложения и уведомлением о вручении по юридическому адресу из ЕГРЮЛ или вручите под подпись с отметкой о получении.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зачете встречных однородных требований между организациями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