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коммерческой концессии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права использования комплекса исключительных прав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правообладателя,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«Правообладатель»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пользователя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«Пользователь»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обязуется предоставить Пользователю за вознаграждение на срок, указанный в разделе 9 Договора, право использовать в предпринимательской деятельности Пользователя комплекс принадлежащих Правообладателю исключительных прав (далее — Комплекс), а Пользователь обязуется использовать Комплекс на условиях Договора и выплачивать вознаграждение.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Комплекс входят: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исключительное право на товарный знак (знак обслуживания) по свидетельству Российской Федерации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свидетельства]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в отношении товаров и услуг классов МКТУ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классов]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 сроком действия исключительного права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коммерческое обозначение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[коммерческое обозначение]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секрет производства (ноу-хау): стандарты ведения деятельности, технологии, рецептуры и методики, изложенные в Операционном руководстве (Приложение № 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Полный перечень объектов Комплекса приведён в Приложении № 1, которое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Комплекс используется Пользователем в следующей сфере предпринимательской деятельности: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[сфера деятельности, например: розничная продажа кофейных напитков и выпечки в формате кофейни]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Территория использования Комплекса (далее — Территория):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[территория, например: город Иваново в административных границах]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Место нахождения торговой точки Пользователя: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Точка).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Пользователь вправе открыть на Территории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Точек. Каждая новая Точка открывается только после письменного согласования её адреса с Правообладателем.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Комплексом Пользователь получает право использовать деловую репутацию и коммерческий опыт Правообладателя в объёме, предусмотренном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гарантирует, что является обладателем исключительных прав на объекты Комплекса, эти права не оспорены, не находятся в залоге и не предоставлены другим лицам на Территории.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Государственная регистрация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Предоставление права использования Комплекса подлежит государственной регистрации в Федеральной службе по интеллектуальной собственности (пункт 2 статьи 1028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Правообладатель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подаёт заявление о государственной регистрации и уплачивает патентную пошлину. Стороны подписывают уведомление о состоявшемся предоставлении права использования, которое прилагается к заявлению.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использования Комплекса предоставляется Пользователю с даты государственной регистрации. До этой даты Пользователь не вправе использовать товарный знак и коммерческое обозначение в деятельности, обращённой к покупателям.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регистрации отказано по причинам, зависящим от Правообладателя, он в течение 10 рабочих дней возвращает Пользователю все полученные по Договору платежи.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Пока предоставление права не зарегистрировано в Роспатенте, оно считается несостоявшимся: не открывайте Точку под чужим брендом до получения уведомления о регистрации.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Обязанности Правообладателя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государственной регистрации передать Пользователю техническую и коммерческую документацию, необходимую для использования Комплекса, в том числе Операционное руководство и брендбук, по акту приёма-передачи;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обучение Пользователя и его работников в объёме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до открытия Точки;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Пользователю постоянное техническое и консультативное содействие, включая повышение квалификации работников;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контролировать качество товаров и услуг Пользователя в порядке раздела 6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предоставлять другим лицам аналогичные комплексы исключительных прав для использования на Территории и не вести на Территории собственную аналогичную деятельность в течение срока действия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в силе исключительное право на товарный знак и своевременно продлевать срок его действия;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уведомлять Пользователя об изменении Операционного руководства не позднее чем за 30 дней до вступления изменений в силу.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Обязанности Пользователя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товарный знак и коммерческое обозначение указанным в Договоре и брендбуке образом;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качество товаров и услуг на уровне качества аналогичных товаров и услуг Правообладателя;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Операционное руководство, инструкции и указания Правообладателя, в том числе касающиеся внешнего и внутреннего оформления Точки;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согласовывать с Правообладателем место расположения Точки и проект её оформления до начала ремонтных работ;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покупателям все дополнительные услуги, на которые они могли бы рассчитывать, приобретая товар или услугу непосредственно у Правообладателя;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размещать в Точке на видном месте информацию о том, что он использует товарный знак и коммерческое обозначение на основании договора коммерческой концессии, с указанием своего наименования, ОГРН (ОГРНИП) и адреса;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секреты производства (ноу-хау) и иную конфиденциальную информацию Правообладателя;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ежемесячно представлять Правообладателю отчёт о выручке по форме Приложения № 3;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Правообладателю доступ в Точку для проверок в рабочее время.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не вправе предоставлять третьим лицам право использования Комплекса или его части (коммерческая субконцессия) без письменного согласия Правообладателя.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Вознаграждение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выплачивает Правообладателю вознаграждение в виде: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единовременного (паушального) платежа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государственной регистрации;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ежемесячных платежей (роялти)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выручки Точки за отчётный месяц, без учёта налога на добавленную стоимость;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ежемесячного маркетингового взноса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выручки Точки, который Правообладатель расходует на продвижение сети.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Роялти и маркетинговый взнос уплачиваются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на основании отчёта Пользователя.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вправе один раз в год проверить достоверность отчётов Пользователя по данным контрольно-кассовой техники и бухгалтерского учёта. Если выявлено занижение выручки более чем на 5 %, Пользователь возмещает расходы на проверку.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Суммы вознаграждения указаны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 учётом НДС по ставке ... % либо без НДС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Оплата производится безналичным перечислением на расчётный счёт Правообладателя.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Контроль качества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Правообладатель вправе проводить плановые проверки Точки не чаще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в квартал и внеплановые проверки по жалобам покупателей. Результаты проверки оформляются актом, который подписывают представители обеих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Выявленные нарушения Пользователь устраняет в срок, указанный в акте, но не менее 5 рабочих дней, если нарушение не создаёт угрозы жизни и здоровью покупателей.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несёт субсидиарную ответственность по требованиям, предъявляемым к Пользователю о несоответствии качества товаров и услуг, а по требованиям к Пользователю как изготовителю продукции Правообладателя отвечает солидарно с ним (статья 1034 Гражданского кодекса Российской Федерации). Пользователь возмещает Правообладателю суммы, выплаченные покупателям по вине Пользователя.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Конфиденциальность и ограничения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Сведения, составляющие секрет производства Правообладателя, а также содержание Операционного руководства являются конфиденциальными. Пользователь обязан ограничить доступ к ним кругом работников, которым они необходимы для работы, и получить от этих работников обязательство о неразглашении.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Обязанность сохранять конфиденциальность действует в течение срока Договора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после его прекращения.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срока действия Договора Пользователь не вправе вести на Территории конкурирующую деятельность в сфере, указанной в пункте 1.3 Договора, и получать аналогичные права у конкурентов Правообладателя.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самостоятельно устанавливает цены на товары и услуги. Правообладатель вправе давать рекомендации по ценам, не обязательные для Пользователя.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уплаты вознаграждения Пользователь уплачивает неустойку в размере 0,1 %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разглашение конфиденциальной информации Пользователь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а также возмещает убытки в части, не покрытой штрафом.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передачи документации или проведения обучения Правообладатель уплачивает неустойку в размере 0,1 % от суммы паушального платежа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силы, если известили о них другую Сторону в течение 5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Срок действия, изменение и прекращение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подписания. Право использования Комплекса предоставляется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с даты государственной регистрации, но не более срока действия исключительного права на товарный знак.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Пользователь, надлежащим образом исполнявший свои обязанности, по истечении срока Договора имеет преимущественное право на заключение договора на новый срок (статья 1035 Гражданского кодекса Российской Федерации). О намерении заключить договор на новый срок Пользователь уведомляет Правообладателя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 до окончания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Правообладатель вправе отказаться от Договора полностью или частично, если Пользователь нарушает условия о качестве, грубо нарушает инструкции и указания Правообладателя или не выплачивает вознаграждение в срок и не устранил нарушение в разумный срок после письменного требования либо вновь совершил такое нарушение в течение года с даты требования (пункт 1.1 статьи 1037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Договора и его досрочное расторжение подлежат государственной регистрации. Заявление подаёт Сторона, инициировавшая изменение или расторжение, в течение 10 рабочих дней с даты подписания соответствующего соглашения или прекращения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прекращения Договора Пользователь в течение 30 дней обязан прекратить использование товарного знака и коммерческого обозначения, демонтировать вывески и элементы фирменного оформления Точки, вернуть Правообладателю документацию, полученную по Договору, и уничтожить её копии.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15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арбитражного суда, например: Арбитражный суд Ивановской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претензии направляются по адресам Сторон, указанным в разделе 12 Договора, заказным письмом или по электронной почте и считаются полученными в день доставки.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каждой Стороны и один для представления в Федеральную службу по интеллектуальной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Перечень объектов комплекса исключительных прав;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Операционное руководство (передаётся по акту, конфиденциально);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3 — Форма ежемесячного отчёта о выручке.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12.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Правообладатель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Пользователь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 (франчайзинга)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