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исполнителя по квитанции, например, ООО «Чистый дом»]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исполнителя]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исполнителя по квитанции или ЕГРЮЛ/ЕГРИП]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почтовой корреспонденции]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возмещении двукратной цены вещи, повреждённой при химической чистке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сдал(а) в химчистку исполнителя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приёмного 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изделие: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изделия, цвет, ткань, например: пальто женское шерстяное, тёмно-синее]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Изделие). Договор оформлен квитанцией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Стоимость услуги химической чистки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и оплачена мною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приёме Изделия дефекты, которые не удаляются химической чисткой, в квитанции не указаны. Цена Изделия по квитанции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Фактическая стоимость Изделия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[документ, например: кассовым чеком от 15.11.2025]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получения]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при получении Изделия обнаружены повреждения, которых не было при сдаче: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[конкретное описание, например: на спинке и полочках белёсые пятна диаметром 3–5 см, ткань стала жёсткой, длина рукавов уменьшилась примерно на 2 см]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Повреждения зафиксированы при выдаче: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[как зафиксированы, например: отметкой приёмщика в квитанции и фотографиями]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 результате Изделие утратило потребительские свойства и не может использоваться по назначению.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Химическая чистка вещи заказчика является договором бытового подряда (ст. 730 ГК РФ), к которому применяется Закон РФ от 07.02.1992 № 2300-1 «О защите прав потребителей» (далее — Закон).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п. 1 ст. 35 Закона исполнитель отвечает за сохранность принятой от потребителя вещи. В случае её полной или частичной утраты (повреждения) исполнитель обязан в трёхдневный срок заменить её однородной вещью аналогичного качества, а при отсутствии такой вещи возместить потребителю двукратную цену утраченной (повреждённой) вещи, а также расходы, понесённые потребителем. Если цена вещи в квитанции не соответствует действительной, она определяется исходя из цены, существующей в месте исполнения требования (п. 2 ст. 35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 каких-либо особых свойствах материала Изделия, которые могли повлечь его повреждение, исполнитель меня не предупреждал (п. 3 ст. 35, ст. 36 Закона). Согласно п. 16 Правил бытового обслуживания населения, утверждённых постановлением Правительства РФ от 21.09.2020 № 1514, вид обработки определяется по символам на маркировке изделия, и исполнитель обязан обеспечить сохранность его формы, размеров, цвета и рисунка.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Однородной вещи аналогичного качества у исполнителя нет, поэтому прошу возместить двукратную цену Изделия: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[Цена изделия]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× 2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Кроме того, услуга химической чистки оказана с существенным недостатком, поэтому уплаченная за неё сумма подлежит возврату (п. 1 ст. 29 Закона), а понесённые мною расходы — возмещению (п. 1 ст. 35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10 дней со дня получения претензии: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Выплатить двукратную цену повреждённого Изделия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Вернуть стоимость услуги химической чистки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Возместить расходы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расходов, например: товароведческую экспертизу]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Денежные средства прошу перечислить по реквизитам: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[получатель, номер счёта, банк, БИК или номер карты]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Готов(а) предоставить Изделие для осмотра или проверки качества. Дату и время прошу согласовать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Передача Изделия будет оформлена актом с описанием повреждений.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отказа или неполучения ответа в указанный срок я обращусь в суд с иском о взыскании указанных сумм, неустойки, компенсации морального вреда (ст. 15 Закона), штрафа в размере 50 % от присуждённой суммы (п. 6 ст. 13 Закона) и судебных расходов.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прошу направить по почтовому адресу или на адрес электронной почты, указанные в претензии.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квитанции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документа, подтверждающего стоимость Изделия.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повреждений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расходах, например: договора и чека за экспертизу]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Вручите претензию лично под отметку о принятии на вашем экземпляре или отправьте заказным письмом с описью вложения и уведомлением о вручении по адресу из квитанции и по адресу исполнителя в ЕГРЮЛ/ЕГРИП. Изделие химчистке без акта не передавайте.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химчистку о возмещении двукратной цены испорченной вещи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