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В</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суда]</w:t>
      </w:r>
    </w:p>
    <w:p>
      <w:pPr>
        <w:spacing w:before="0" w:after="20" w:line="240" w:lineRule="auto"/>
        <w:ind w:left="4819"/>
        <w:jc w:val="left"/>
      </w:pPr>
      <w:r>
        <w:rPr>
          <w:rFonts w:ascii="Times New Roman" w:hAnsi="Times New Roman" w:eastAsia="Times New Roman"/>
          <w:b w:val="0"/>
          <w:i w:val="0"/>
          <w:color w:val="1A1A1A"/>
          <w:sz w:val="24"/>
        </w:rPr>
        <w:t>[адрес суда]</w:t>
      </w:r>
    </w:p>
    <w:p>
      <w:pPr>
        <w:spacing w:before="0" w:after="20" w:line="240" w:lineRule="auto"/>
        <w:ind w:left="4819"/>
        <w:jc w:val="left"/>
      </w:pPr>
      <w:r>
        <w:rPr>
          <w:rFonts w:ascii="Times New Roman" w:hAnsi="Times New Roman" w:eastAsia="Times New Roman"/>
          <w:b w:val="0"/>
          <w:i w:val="0"/>
          <w:color w:val="1A1A1A"/>
          <w:sz w:val="24"/>
        </w:rPr>
        <w:t xml:space="preserve">судье </w:t>
      </w:r>
      <w:r>
        <w:rPr>
          <w:rFonts w:ascii="Times New Roman" w:hAnsi="Times New Roman" w:eastAsia="Times New Roman"/>
          <w:b w:val="0"/>
          <w:i w:val="0"/>
          <w:color w:val="1A1A1A"/>
          <w:sz w:val="24"/>
        </w:rPr>
        <w:t>[ФИО судьи]</w:t>
      </w:r>
    </w:p>
    <w:p>
      <w:pPr>
        <w:spacing w:before="0" w:after="20" w:line="240" w:lineRule="auto"/>
        <w:ind w:left="4819"/>
        <w:jc w:val="left"/>
      </w:pPr>
      <w:r>
        <w:rPr>
          <w:rFonts w:ascii="Times New Roman" w:hAnsi="Times New Roman" w:eastAsia="Times New Roman"/>
          <w:b w:val="0"/>
          <w:i w:val="0"/>
          <w:color w:val="1A1A1A"/>
          <w:sz w:val="24"/>
        </w:rPr>
        <w:t xml:space="preserve">дело № </w:t>
      </w:r>
      <w:r>
        <w:rPr>
          <w:rFonts w:ascii="Times New Roman" w:hAnsi="Times New Roman" w:eastAsia="Times New Roman"/>
          <w:b w:val="0"/>
          <w:i w:val="0"/>
          <w:color w:val="1A1A1A"/>
          <w:sz w:val="24"/>
        </w:rPr>
        <w:t>[номер дела]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Ответчик:</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регистрации: </w:t>
      </w:r>
      <w:r>
        <w:rPr>
          <w:rFonts w:ascii="Times New Roman" w:hAnsi="Times New Roman" w:eastAsia="Times New Roman"/>
          <w:b w:val="0"/>
          <w:i w:val="0"/>
          <w:color w:val="1A1A1A"/>
          <w:sz w:val="24"/>
        </w:rPr>
        <w:t>[адрес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[телефон]</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Истец:</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или наименование истца]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[адрес с индексом]</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Ходатайство</w:t>
      </w:r>
    </w:p>
    <w:p>
      <w:pPr>
        <w:spacing w:before="0" w:after="80" w:line="240" w:lineRule="auto"/>
        <w:jc w:val="center"/>
      </w:pPr>
      <w:r>
        <w:rPr>
          <w:rFonts w:ascii="Times New Roman" w:hAnsi="Times New Roman" w:eastAsia="Times New Roman"/>
          <w:b w:val="0"/>
          <w:i/>
          <w:color w:val="1A1A1A"/>
          <w:sz w:val="24"/>
        </w:rPr>
        <w:t>о передаче дела по подсудности по месту жительства ответчика</w:t>
      </w:r>
    </w:p>
    <w:p>
      <w:pPr>
        <w:spacing w:before="0" w:after="280" w:line="144" w:lineRule="auto"/>
        <w:jc w:val="center"/>
      </w:pPr>
      <w:r>
        <w:rPr>
          <w:rFonts w:ascii="Times New Roman" w:hAnsi="Times New Roman" w:eastAsia="Times New Roman"/>
          <w:color w:val="000000"/>
          <w:sz w:val="18"/>
        </w:rPr>
        <w:t>━━━━━━</w:t>
      </w:r>
    </w:p>
    <w:p>
      <w:pPr>
        <w:spacing w:before="0" w:after="120" w:line="276" w:lineRule="auto"/>
        <w:ind w:firstLine="709"/>
        <w:jc w:val="both"/>
      </w:pPr>
      <w:r>
        <w:rPr>
          <w:rFonts w:ascii="Times New Roman" w:hAnsi="Times New Roman" w:eastAsia="Times New Roman"/>
          <w:b w:val="0"/>
          <w:i w:val="0"/>
          <w:color w:val="1A1A1A"/>
          <w:sz w:val="24"/>
        </w:rPr>
        <w:t xml:space="preserve">В производстве </w:t>
      </w:r>
      <w:r>
        <w:rPr>
          <w:rFonts w:ascii="Times New Roman" w:hAnsi="Times New Roman" w:eastAsia="Times New Roman"/>
          <w:b w:val="0"/>
          <w:i w:val="0"/>
          <w:color w:val="1A1A1A"/>
          <w:sz w:val="24"/>
        </w:rPr>
        <w:t>[наименование суда]</w:t>
      </w:r>
      <w:r>
        <w:rPr>
          <w:rFonts w:ascii="Times New Roman" w:hAnsi="Times New Roman" w:eastAsia="Times New Roman"/>
          <w:b w:val="0"/>
          <w:i w:val="0"/>
          <w:color w:val="1A1A1A"/>
          <w:sz w:val="24"/>
        </w:rPr>
        <w:t xml:space="preserve"> находится гражданское дело № </w:t>
      </w:r>
      <w:r>
        <w:rPr>
          <w:rFonts w:ascii="Times New Roman" w:hAnsi="Times New Roman" w:eastAsia="Times New Roman"/>
          <w:b w:val="0"/>
          <w:i w:val="0"/>
          <w:color w:val="1A1A1A"/>
          <w:sz w:val="24"/>
        </w:rPr>
        <w:t>[номер дела]</w:t>
      </w:r>
      <w:r>
        <w:rPr>
          <w:rFonts w:ascii="Times New Roman" w:hAnsi="Times New Roman" w:eastAsia="Times New Roman"/>
          <w:b w:val="0"/>
          <w:i w:val="0"/>
          <w:color w:val="1A1A1A"/>
          <w:sz w:val="24"/>
        </w:rPr>
        <w:t xml:space="preserve"> по иску </w:t>
      </w:r>
      <w:r>
        <w:rPr>
          <w:rFonts w:ascii="Times New Roman" w:hAnsi="Times New Roman" w:eastAsia="Times New Roman"/>
          <w:b w:val="0"/>
          <w:i w:val="0"/>
          <w:color w:val="1A1A1A"/>
          <w:sz w:val="24"/>
        </w:rPr>
        <w:t>[ФИО или наименование истца]</w:t>
      </w:r>
      <w:r>
        <w:rPr>
          <w:rFonts w:ascii="Times New Roman" w:hAnsi="Times New Roman" w:eastAsia="Times New Roman"/>
          <w:b w:val="0"/>
          <w:i w:val="0"/>
          <w:color w:val="1A1A1A"/>
          <w:sz w:val="24"/>
        </w:rPr>
        <w:t xml:space="preserve"> ко мне о </w:t>
      </w:r>
      <w:r>
        <w:rPr>
          <w:rFonts w:ascii="Times New Roman" w:hAnsi="Times New Roman" w:eastAsia="Times New Roman"/>
          <w:b w:val="0"/>
          <w:i w:val="0"/>
          <w:color w:val="1A1A1A"/>
          <w:sz w:val="24"/>
        </w:rPr>
        <w:t>[предмет иска]</w:t>
      </w:r>
      <w:r>
        <w:rPr>
          <w:rFonts w:ascii="Times New Roman" w:hAnsi="Times New Roman" w:eastAsia="Times New Roman"/>
          <w:b w:val="0"/>
          <w:i w:val="0"/>
          <w:color w:val="1A1A1A"/>
          <w:sz w:val="24"/>
        </w:rPr>
        <w:t xml:space="preserve">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руб. Исковое заявление поступило в суд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Копию искового заявления и извещение о судебном заседании я получил(а)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Считаю, что дело принято к производству с нарушением правил территориальной подсудности.</w:t>
      </w:r>
    </w:p>
    <w:p>
      <w:pPr>
        <w:spacing w:before="0" w:after="120" w:line="276" w:lineRule="auto"/>
        <w:ind w:firstLine="709"/>
        <w:jc w:val="both"/>
      </w:pPr>
      <w:r>
        <w:rPr>
          <w:rFonts w:ascii="Times New Roman" w:hAnsi="Times New Roman" w:eastAsia="Times New Roman"/>
          <w:b w:val="0"/>
          <w:i w:val="0"/>
          <w:color w:val="1A1A1A"/>
          <w:sz w:val="24"/>
        </w:rPr>
        <w:t xml:space="preserve">Согласно статье 28 Гражданского процессуального кодекса Российской Федерации (далее — ГПК РФ) иск предъявляется в суд по месту жительства ответчика. С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 и по настоящее время я зарегистрирован(а) по месту жительства и постоянно проживаю по адресу: </w:t>
      </w:r>
      <w:r>
        <w:rPr>
          <w:rFonts w:ascii="Times New Roman" w:hAnsi="Times New Roman" w:eastAsia="Times New Roman"/>
          <w:b w:val="0"/>
          <w:i w:val="0"/>
          <w:color w:val="1A1A1A"/>
          <w:sz w:val="24"/>
        </w:rPr>
        <w:t>[адрес с индексом]</w:t>
      </w:r>
      <w:r>
        <w:rPr>
          <w:rFonts w:ascii="Times New Roman" w:hAnsi="Times New Roman" w:eastAsia="Times New Roman"/>
          <w:b w:val="0"/>
          <w:i w:val="0"/>
          <w:color w:val="1A1A1A"/>
          <w:sz w:val="24"/>
        </w:rPr>
        <w:t xml:space="preserve">, что подтверждается отметкой о регистрации в паспорте. Указанный адрес относится к территории </w:t>
      </w:r>
      <w:r>
        <w:rPr>
          <w:rFonts w:ascii="Times New Roman" w:hAnsi="Times New Roman" w:eastAsia="Times New Roman"/>
          <w:b w:val="0"/>
          <w:i w:val="0"/>
          <w:color w:val="1A1A1A"/>
          <w:sz w:val="24"/>
        </w:rPr>
        <w:t>[наименование суда, которому подсудно дело]</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На дату подачи искового заявления я не проживал(а) и не был(а) зарегистрирован(а) на территории, на которую распространяется юрисдикция </w:t>
      </w:r>
      <w:r>
        <w:rPr>
          <w:rFonts w:ascii="Times New Roman" w:hAnsi="Times New Roman" w:eastAsia="Times New Roman"/>
          <w:b w:val="0"/>
          <w:i w:val="0"/>
          <w:color w:val="1A1A1A"/>
          <w:sz w:val="24"/>
        </w:rPr>
        <w:t>[наименование суда, где находится дело]</w:t>
      </w:r>
      <w:r>
        <w:rPr>
          <w:rFonts w:ascii="Times New Roman" w:hAnsi="Times New Roman" w:eastAsia="Times New Roman"/>
          <w:b w:val="0"/>
          <w:i w:val="0"/>
          <w:color w:val="1A1A1A"/>
          <w:sz w:val="24"/>
        </w:rPr>
        <w:t>. Оснований для предъявления иска по выбору истца (статья 29 ГПК РФ), для исключительной подсудности (статья 30 ГПК РФ) не имеется, соглашение об изменении территориальной подсудности (статья 32 ГПК РФ) между мной и истцом не заключалось.</w:t>
      </w:r>
    </w:p>
    <w:p>
      <w:pPr>
        <w:spacing w:before="0" w:after="120" w:line="276" w:lineRule="auto"/>
        <w:ind w:firstLine="709"/>
        <w:jc w:val="both"/>
      </w:pPr>
      <w:r>
        <w:rPr>
          <w:rFonts w:ascii="Times New Roman" w:hAnsi="Times New Roman" w:eastAsia="Times New Roman"/>
          <w:b w:val="0"/>
          <w:i w:val="0"/>
          <w:color w:val="1A1A1A"/>
          <w:sz w:val="24"/>
        </w:rPr>
        <w:t>В соответствии с частью 1 статьи 47 Конституции Российской Федерации никто не может быть лишён права на рассмотрение его дела в том суде и тем судьёй, к подсудности которых оно отнесено законом. Согласно пункту 3 части 2 статьи 33 ГПК РФ суд передаёт дело на рассмотрение другого суда, если при рассмотрении дела выявилось, что оно было принято к производству с нарушением правил подсудности.</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28, 33 и 35 ГПК РФ, </w:t>
      </w:r>
      <w:r>
        <w:rPr>
          <w:rFonts w:ascii="Times New Roman" w:hAnsi="Times New Roman" w:eastAsia="Times New Roman"/>
          <w:b/>
          <w:i w:val="0"/>
          <w:color w:val="1A1A1A"/>
          <w:sz w:val="24"/>
        </w:rPr>
        <w:t>прошу:</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Передать гражданское дело № </w:t>
      </w:r>
      <w:r>
        <w:rPr>
          <w:rFonts w:ascii="Times New Roman" w:hAnsi="Times New Roman" w:eastAsia="Times New Roman"/>
          <w:b w:val="0"/>
          <w:i w:val="0"/>
          <w:color w:val="1A1A1A"/>
          <w:sz w:val="24"/>
        </w:rPr>
        <w:t>[номер дела]</w:t>
      </w:r>
      <w:r>
        <w:rPr>
          <w:rFonts w:ascii="Times New Roman" w:hAnsi="Times New Roman" w:eastAsia="Times New Roman"/>
          <w:b w:val="0"/>
          <w:i w:val="0"/>
          <w:color w:val="1A1A1A"/>
          <w:sz w:val="24"/>
        </w:rPr>
        <w:t xml:space="preserve"> на рассмотрение по подсудности в </w:t>
      </w:r>
      <w:r>
        <w:rPr>
          <w:rFonts w:ascii="Times New Roman" w:hAnsi="Times New Roman" w:eastAsia="Times New Roman"/>
          <w:b w:val="0"/>
          <w:i w:val="0"/>
          <w:color w:val="1A1A1A"/>
          <w:sz w:val="24"/>
        </w:rPr>
        <w:t>[наименование суда по месту жительства ответчика]</w:t>
      </w:r>
      <w:r>
        <w:rPr>
          <w:rFonts w:ascii="Times New Roman" w:hAnsi="Times New Roman" w:eastAsia="Times New Roman"/>
          <w:b w:val="0"/>
          <w:i w:val="0"/>
          <w:color w:val="1A1A1A"/>
          <w:sz w:val="24"/>
        </w:rPr>
        <w:t xml:space="preserve">, расположенный по адресу: </w:t>
      </w:r>
      <w:r>
        <w:rPr>
          <w:rFonts w:ascii="Times New Roman" w:hAnsi="Times New Roman" w:eastAsia="Times New Roman"/>
          <w:b w:val="0"/>
          <w:i w:val="0"/>
          <w:color w:val="1A1A1A"/>
          <w:sz w:val="24"/>
        </w:rPr>
        <w:t>[адрес суда]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Рассмотреть настоящее ходатайство в моё отсутствие, если я не смогу явиться в судебное заседание.</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Направить копию определения по результатам рассмотрения ходатайства по адресу моей регистрации и на адрес электронной почты, указанные выше.</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Копия паспорта (страницы с личными данными и отметкой о регистрации по месту жительства).</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Документ, подтверждающий направление копии ходатайства истцу.</w:t>
      </w:r>
    </w:p>
    <w:p>
      <w:pPr>
        <w:tabs>
          <w:tab w:pos="9354" w:val="right"/>
        </w:tabs>
        <w:spacing w:before="0" w:after="200" w:line="276" w:lineRule="auto"/>
        <w:jc w:val="left"/>
      </w:pP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r>
        <w:tab/>
      </w: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Если суд откажет в передаче дела, частную жалобу на определение можно подать в течение 15 дней со дня его вынесения. Подача ходатайства не отменяет заседание: явитесь или направьте представителя.</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Ходатайство ответчика о передаче гражданского дела по подсудности в суд по месту жительства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