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страховой компании]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истца]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по ОСАГО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страховщика]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Возражение на 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ущерба в порядке суброгации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 мне о возмещении ущерба в порядке суброгации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расходов по уплате государственной пошлины.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Истец ссылается на то,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произошло дорожно-транспортное происшествие с участием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 моим управлением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застрахованного истцом по договору добровольного страхования (полис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 КАСКО]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Истец выплатил страховое возмещение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требует взыскать с меня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Моя гражданская ответственность владельца транспортного средства на дату ДТП была застрахована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по ОСАГО]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полису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 ОСАГО]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иском я не согласен(на) по следующим основаниям.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Пропущен срок исковой давности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196 Гражданского кодекса Российской Федерации (далее — ГК РФ) общий срок исковой давности составляет три года. В силу статьи 201 ГК РФ перемена лиц в обязательстве не влечёт изменения срока исковой давности и порядка его исчисления.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78 постановления Пленума Верховного Суда Российской Федерации от 25.06.2024 № 19 «О применении судами законодательства о добровольном страховании имущества» (далее — Пленум № 19) срок исковой давности по требованию, перешедшему к страховщику в порядке суброгации, начинает течь со дня, когда страхователь узнал или должен был узнать о том, кто является надлежащим ответчиком.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Участники ДТП и сведения о том, кто управлял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были известны страхователю в день ДТП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дата документа о ДТП, например постановления по делу об административном правонарушении]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Следовательно, срок исковой давности истёк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дата ДТП плюс три года]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Исковое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то есть с пропуском срока.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пунктом 2 статьи 199 ГК РФ истечение срока исковой давности, о применении которой заявлено стороной в споре, является основанием к вынесению судом решения об отказе в иске.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Заявляю о применении срока исковой давности.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Ответственность ответчика была застрахована по ОСАГО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статье 1072 ГК РФ лицо, застраховавшее свою ответственность, возмещает вред только в части, в которой страховое возмещение недостаточно для полного возмещения вреда. Согласно пункту 58 Пленума № 19 страховщик по договору имущественного страхования вправе предъявить требование к страховщику по ОСАГО.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Лимит ответственности страховщика по ОСАГО при причинении вреда имуществу составляет 400 000 руб. (подпункт «б» статьи 7 Федерального закона от 25.04.2002 № 40-ФЗ «Об обязательном страховании гражданской ответственности владельцев транспортных средств»). Истец не представил доказательств того, что надлежащее страховое возмещение по моему полису ОСАГО недостаточно для возмещения ущерба. Требования в пределах надлежащего страхового возмещения по ОСАГО ко мне предъявлены быть не могут.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Размер ущерба не доказан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1 статьи 965 и статьи 384 ГК РФ к страховщику переходит право требования потерпевшего в том объёме, в котором оно существовало к моменту перехода, но не более выплаченной суммы. Согласно статье 386 ГК РФ я вправе выдвигать против истца возражения, которые имел(а) против потерпевшего. Ответственность причинителя вреда ограничена размером реального ущерба, причинённого в результате ДТП (статьи 15, 1064 ГК РФ), независимо от того, сколько истец выплатил по условиям договора добровольного страхования.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Представленные истцом документы не подтверждают, что все оплаченные работы связаны с ДТП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частности,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спорных позиций, например в заказ-наряд включены замена заднего фонаря и окраска крыши, повреждения которых не указаны в сведениях 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Стоимость работ и запасных частей определена по ценам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дилерского центра]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не соответствует среднерыночным ценам в регионе.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определения действительного размера ущерба требуются специальные познания, поэтому прошу назначить судебную автотехническую экспертизу (статья 79 Гражданского процессуального кодекса Российской Федерации, далее — ГПК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Имущественное положение ответчика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Вред причинён мной неумышленно.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об иждивенцах]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 имею обязательства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 кредитах или иных обязательствах с ежемесячным платежом]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На основании пункта 3 статьи 1083 ГК РФ прошу учесть моё имущественное положение и уменьшить размер возмещения.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196, 199, 201, 384, 386, 965, 1064, 1072, 1083 ГК РФ, статьями 35, 43, 79, 149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Применить срок исковой давности и 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удовлетворении исковых требований в полном объёме.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Привлечь к участию в деле в качестве третьего лица, не заявляющего самостоятельных требований относительно предмета спора,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 по ОСАГО]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суд не усмотрит оснований для применения срока исковой давности, назначить по делу судебную автотехническую экспертизу, поручив её проведение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 поставить перед экспертом вопросы: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какие повреждения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модель, 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образовались в результате ДТП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какова рыночная стоимость восстановительного ремонта этих повреждений на дату ДТП;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какова стоимость восстановительного ремонта по Единой методике Банка России с учётом износа на дату ДТП.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Уменьшить размер возмещения с учётом моего имущественного положения на основании пункта 3 статьи 1083 ГК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полиса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 ОСАГО]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[документа, подтверждающего дату ДТП и сведения об участниках]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за последние 12 месяцев.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об иждивенцах и кредитных обязательствах.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возражения истцу.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дело рассматривается в упрощённом порядке, подайте возражение в срок, указанный в определении суда (не менее 15 дней). Заявление о пропуске срока исковой давности суд учитывает, только если оно сделано до вынесения решения.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виновника ДТП на суброгационный иск страховой компании по КАСКО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