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 xml:space="preserve">В </w:t>
      </w:r>
      <w:r>
        <w:rPr>
          <w:rFonts w:ascii="Times New Roman" w:hAnsi="Times New Roman" w:eastAsia="Times New Roman"/>
          <w:b/>
          <w:i w:val="0"/>
          <w:color w:val="1A1A1A"/>
          <w:sz w:val="24"/>
        </w:rPr>
        <w:t>[наименование районного (городского) суда]</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пережившего супруга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20" w:line="240" w:lineRule="auto"/>
        <w:ind w:left="4819"/>
        <w:jc w:val="left"/>
      </w:pPr>
      <w:r>
        <w:rPr>
          <w:rFonts w:ascii="Times New Roman" w:hAnsi="Times New Roman" w:eastAsia="Times New Roman"/>
          <w:b w:val="0"/>
          <w:i w:val="0"/>
          <w:color w:val="1A1A1A"/>
          <w:sz w:val="24"/>
        </w:rPr>
        <w:t xml:space="preserve">паспорт: серия </w:t>
      </w:r>
      <w:r>
        <w:rPr>
          <w:rFonts w:ascii="Times New Roman" w:hAnsi="Times New Roman" w:eastAsia="Times New Roman"/>
          <w:b w:val="0"/>
          <w:i w:val="0"/>
          <w:color w:val="1A1A1A"/>
          <w:sz w:val="24"/>
        </w:rPr>
        <w:t>[серия]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Ответчики:</w:t>
      </w:r>
    </w:p>
    <w:p>
      <w:pPr>
        <w:spacing w:before="0" w:after="20" w:line="240" w:lineRule="auto"/>
        <w:ind w:left="4819"/>
        <w:jc w:val="left"/>
      </w:pPr>
      <w:r>
        <w:rPr>
          <w:rFonts w:ascii="Times New Roman" w:hAnsi="Times New Roman" w:eastAsia="Times New Roman"/>
          <w:b w:val="0"/>
          <w:i w:val="0"/>
          <w:color w:val="1A1A1A"/>
          <w:sz w:val="24"/>
        </w:rPr>
        <w:t xml:space="preserve">1) </w:t>
      </w:r>
      <w:r>
        <w:rPr>
          <w:rFonts w:ascii="Times New Roman" w:hAnsi="Times New Roman" w:eastAsia="Times New Roman"/>
          <w:b w:val="0"/>
          <w:i w:val="0"/>
          <w:color w:val="1A1A1A"/>
          <w:sz w:val="24"/>
        </w:rPr>
        <w:t>[ФИО наследника полностью]</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2) </w:t>
      </w:r>
      <w:r>
        <w:rPr>
          <w:rFonts w:ascii="Times New Roman" w:hAnsi="Times New Roman" w:eastAsia="Times New Roman"/>
          <w:b w:val="0"/>
          <w:i w:val="0"/>
          <w:color w:val="1A1A1A"/>
          <w:sz w:val="24"/>
        </w:rPr>
        <w:t>[ФИО наследника полностью]</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[адрес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Третьи лица:</w:t>
      </w:r>
    </w:p>
    <w:p>
      <w:pPr>
        <w:spacing w:before="0" w:after="20" w:line="240" w:lineRule="auto"/>
        <w:ind w:left="4819"/>
        <w:jc w:val="left"/>
      </w:pPr>
      <w:r>
        <w:rPr>
          <w:rFonts w:ascii="Times New Roman" w:hAnsi="Times New Roman" w:eastAsia="Times New Roman"/>
          <w:b w:val="0"/>
          <w:i w:val="0"/>
          <w:color w:val="1A1A1A"/>
          <w:sz w:val="24"/>
        </w:rPr>
        <w:t xml:space="preserve">нотариус </w:t>
      </w:r>
      <w:r>
        <w:rPr>
          <w:rFonts w:ascii="Times New Roman" w:hAnsi="Times New Roman" w:eastAsia="Times New Roman"/>
          <w:b w:val="0"/>
          <w:i w:val="0"/>
          <w:color w:val="1A1A1A"/>
          <w:sz w:val="24"/>
        </w:rPr>
        <w:t>[нотариальный округ]</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нотариуса]</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[адрес]</w:t>
      </w:r>
    </w:p>
    <w:p>
      <w:pPr>
        <w:spacing w:before="0" w:after="20" w:line="240" w:lineRule="auto"/>
        <w:ind w:left="4819"/>
        <w:jc w:val="left"/>
      </w:pPr>
      <w:r>
        <w:rPr>
          <w:rFonts w:ascii="Times New Roman" w:hAnsi="Times New Roman" w:eastAsia="Times New Roman"/>
          <w:b w:val="0"/>
          <w:i w:val="0"/>
          <w:color w:val="1A1A1A"/>
          <w:sz w:val="24"/>
        </w:rPr>
        <w:t xml:space="preserve">Управление Росреестра по </w:t>
      </w:r>
      <w:r>
        <w:rPr>
          <w:rFonts w:ascii="Times New Roman" w:hAnsi="Times New Roman" w:eastAsia="Times New Roman"/>
          <w:b w:val="0"/>
          <w:i w:val="0"/>
          <w:color w:val="1A1A1A"/>
          <w:sz w:val="24"/>
        </w:rPr>
        <w:t>[наименование субъекта РФ]</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[стоимость 1/2 доли имущества]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выделе супружеской доли из состава наследства и о признании права собственности</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С </w:t>
      </w:r>
      <w:r>
        <w:rPr>
          <w:rFonts w:ascii="Times New Roman" w:hAnsi="Times New Roman" w:eastAsia="Times New Roman"/>
          <w:b w:val="0"/>
          <w:i w:val="0"/>
          <w:color w:val="1A1A1A"/>
          <w:sz w:val="24"/>
        </w:rPr>
        <w:t>[дата регистрации брака]</w:t>
      </w:r>
      <w:r>
        <w:rPr>
          <w:rFonts w:ascii="Times New Roman" w:hAnsi="Times New Roman" w:eastAsia="Times New Roman"/>
          <w:b w:val="0"/>
          <w:i w:val="0"/>
          <w:color w:val="1A1A1A"/>
          <w:sz w:val="24"/>
        </w:rPr>
        <w:t xml:space="preserve"> я состоял(а) в зарегистрированном браке с </w:t>
      </w:r>
      <w:r>
        <w:rPr>
          <w:rFonts w:ascii="Times New Roman" w:hAnsi="Times New Roman" w:eastAsia="Times New Roman"/>
          <w:b w:val="0"/>
          <w:i w:val="0"/>
          <w:color w:val="1A1A1A"/>
          <w:sz w:val="24"/>
        </w:rPr>
        <w:t>[ФИО умершего супруга полностью]</w:t>
      </w:r>
      <w:r>
        <w:rPr>
          <w:rFonts w:ascii="Times New Roman" w:hAnsi="Times New Roman" w:eastAsia="Times New Roman"/>
          <w:b w:val="0"/>
          <w:i w:val="0"/>
          <w:color w:val="1A1A1A"/>
          <w:sz w:val="24"/>
        </w:rPr>
        <w:t xml:space="preserve">, что подтверждается свидетельством о заключении брака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Брак прекращён </w:t>
      </w:r>
      <w:r>
        <w:rPr>
          <w:rFonts w:ascii="Times New Roman" w:hAnsi="Times New Roman" w:eastAsia="Times New Roman"/>
          <w:b w:val="0"/>
          <w:i w:val="0"/>
          <w:color w:val="1A1A1A"/>
          <w:sz w:val="24"/>
        </w:rPr>
        <w:t>[дата смерти]</w:t>
      </w:r>
      <w:r>
        <w:rPr>
          <w:rFonts w:ascii="Times New Roman" w:hAnsi="Times New Roman" w:eastAsia="Times New Roman"/>
          <w:b w:val="0"/>
          <w:i w:val="0"/>
          <w:color w:val="1A1A1A"/>
          <w:sz w:val="24"/>
        </w:rPr>
        <w:t xml:space="preserve"> в связи со смертью супруга(и) (свидетельство о смерти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 выдачи]</w:t>
      </w:r>
      <w:r>
        <w:rPr>
          <w:rFonts w:ascii="Times New Roman" w:hAnsi="Times New Roman" w:eastAsia="Times New Roman"/>
          <w:b w:val="0"/>
          <w:i w:val="0"/>
          <w:color w:val="1A1A1A"/>
          <w:sz w:val="24"/>
        </w:rPr>
        <w:t>). Брачный договор между нами не заключался.</w:t>
      </w:r>
    </w:p>
    <w:p>
      <w:pPr>
        <w:spacing w:before="0" w:after="120" w:line="276" w:lineRule="auto"/>
        <w:ind w:firstLine="709"/>
        <w:jc w:val="both"/>
      </w:pPr>
      <w:r>
        <w:rPr>
          <w:rFonts w:ascii="Times New Roman" w:hAnsi="Times New Roman" w:eastAsia="Times New Roman"/>
          <w:b w:val="0"/>
          <w:i w:val="0"/>
          <w:color w:val="1A1A1A"/>
          <w:sz w:val="24"/>
        </w:rPr>
        <w:t xml:space="preserve">В период брака, </w:t>
      </w:r>
      <w:r>
        <w:rPr>
          <w:rFonts w:ascii="Times New Roman" w:hAnsi="Times New Roman" w:eastAsia="Times New Roman"/>
          <w:b w:val="0"/>
          <w:i w:val="0"/>
          <w:color w:val="1A1A1A"/>
          <w:sz w:val="24"/>
        </w:rPr>
        <w:t>[дата приобретения]</w:t>
      </w:r>
      <w:r>
        <w:rPr>
          <w:rFonts w:ascii="Times New Roman" w:hAnsi="Times New Roman" w:eastAsia="Times New Roman"/>
          <w:b w:val="0"/>
          <w:i w:val="0"/>
          <w:color w:val="1A1A1A"/>
          <w:sz w:val="24"/>
        </w:rPr>
        <w:t xml:space="preserve">, на совместные средства супругов была приобретена </w:t>
      </w:r>
      <w:r>
        <w:rPr>
          <w:rFonts w:ascii="Times New Roman" w:hAnsi="Times New Roman" w:eastAsia="Times New Roman"/>
          <w:b w:val="0"/>
          <w:i w:val="0"/>
          <w:color w:val="1A1A1A"/>
          <w:sz w:val="24"/>
        </w:rPr>
        <w:t>[описание имущества, например: квартира с кадастровым номером [кадастровый номер]</w:t>
      </w:r>
      <w:r>
        <w:rPr>
          <w:rFonts w:ascii="Times New Roman" w:hAnsi="Times New Roman" w:eastAsia="Times New Roman"/>
          <w:b w:val="0"/>
          <w:i w:val="0"/>
          <w:color w:val="1A1A1A"/>
          <w:sz w:val="24"/>
        </w:rPr>
        <w:t xml:space="preserve">, расположенная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 xml:space="preserve">, общей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по договору </w:t>
      </w:r>
      <w:r>
        <w:rPr>
          <w:rFonts w:ascii="Times New Roman" w:hAnsi="Times New Roman" w:eastAsia="Times New Roman"/>
          <w:b w:val="0"/>
          <w:i w:val="0"/>
          <w:color w:val="1A1A1A"/>
          <w:sz w:val="24"/>
        </w:rPr>
        <w:t>[вид и реквизиты договора]</w:t>
      </w:r>
      <w:r>
        <w:rPr>
          <w:rFonts w:ascii="Times New Roman" w:hAnsi="Times New Roman" w:eastAsia="Times New Roman"/>
          <w:b w:val="0"/>
          <w:i w:val="0"/>
          <w:color w:val="1A1A1A"/>
          <w:sz w:val="24"/>
        </w:rPr>
        <w:t xml:space="preserve">. Право собственности зарегистрировано на имя </w:t>
      </w:r>
      <w:r>
        <w:rPr>
          <w:rFonts w:ascii="Times New Roman" w:hAnsi="Times New Roman" w:eastAsia="Times New Roman"/>
          <w:b w:val="0"/>
          <w:i w:val="0"/>
          <w:color w:val="1A1A1A"/>
          <w:sz w:val="24"/>
        </w:rPr>
        <w:t>[ФИО умершего супруга]</w:t>
      </w:r>
      <w:r>
        <w:rPr>
          <w:rFonts w:ascii="Times New Roman" w:hAnsi="Times New Roman" w:eastAsia="Times New Roman"/>
          <w:b w:val="0"/>
          <w:i w:val="0"/>
          <w:color w:val="1A1A1A"/>
          <w:sz w:val="24"/>
        </w:rPr>
        <w:t xml:space="preserve">, что подтверждается выпиской из ЕГРН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Наследниками </w:t>
      </w:r>
      <w:r>
        <w:rPr>
          <w:rFonts w:ascii="Times New Roman" w:hAnsi="Times New Roman" w:eastAsia="Times New Roman"/>
          <w:b w:val="0"/>
          <w:i w:val="0"/>
          <w:color w:val="1A1A1A"/>
          <w:sz w:val="24"/>
        </w:rPr>
        <w:t>[ФИО умершего супруга]</w:t>
      </w:r>
      <w:r>
        <w:rPr>
          <w:rFonts w:ascii="Times New Roman" w:hAnsi="Times New Roman" w:eastAsia="Times New Roman"/>
          <w:b w:val="0"/>
          <w:i w:val="0"/>
          <w:color w:val="1A1A1A"/>
          <w:sz w:val="24"/>
        </w:rPr>
        <w:t xml:space="preserve"> по закону первой очереди, кроме меня, являются Ответчики: </w:t>
      </w:r>
      <w:r>
        <w:rPr>
          <w:rFonts w:ascii="Times New Roman" w:hAnsi="Times New Roman" w:eastAsia="Times New Roman"/>
          <w:b w:val="0"/>
          <w:i w:val="0"/>
          <w:color w:val="1A1A1A"/>
          <w:sz w:val="24"/>
        </w:rPr>
        <w:t>[ФИО и степень родства каждого ответчика, например: Петров П. П., сын наследодателя от первого брака]</w:t>
      </w:r>
      <w:r>
        <w:rPr>
          <w:rFonts w:ascii="Times New Roman" w:hAnsi="Times New Roman" w:eastAsia="Times New Roman"/>
          <w:b w:val="0"/>
          <w:i w:val="0"/>
          <w:color w:val="1A1A1A"/>
          <w:sz w:val="24"/>
        </w:rPr>
        <w:t xml:space="preserve">. Наследственное дело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открыто нотариусом </w:t>
      </w:r>
      <w:r>
        <w:rPr>
          <w:rFonts w:ascii="Times New Roman" w:hAnsi="Times New Roman" w:eastAsia="Times New Roman"/>
          <w:b w:val="0"/>
          <w:i w:val="0"/>
          <w:color w:val="1A1A1A"/>
          <w:sz w:val="24"/>
        </w:rPr>
        <w:t>[ФИО нотариуса]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обратился(лась) к нотариусу с заявлением о выдаче свидетельства о праве собственности на долю в общем имуществе супругов (статья 75 Основ законодательства Российской Федерации о нотариате). Постановлением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нотариус отказал в совершении нотариального действия в связи с </w:t>
      </w:r>
      <w:r>
        <w:rPr>
          <w:rFonts w:ascii="Times New Roman" w:hAnsi="Times New Roman" w:eastAsia="Times New Roman"/>
          <w:b w:val="0"/>
          <w:i w:val="0"/>
          <w:color w:val="1A1A1A"/>
          <w:sz w:val="24"/>
        </w:rPr>
        <w:t>[причина отказа, например: возражениями Ответчиков, которые утверждают, что квартира приобретена на личные средства наследодателя]</w:t>
      </w:r>
      <w:r>
        <w:rPr>
          <w:rFonts w:ascii="Times New Roman" w:hAnsi="Times New Roman" w:eastAsia="Times New Roman"/>
          <w:b w:val="0"/>
          <w:i w:val="0"/>
          <w:color w:val="1A1A1A"/>
          <w:sz w:val="24"/>
        </w:rPr>
        <w:t>. Тем самым возник спор о праве, который подлежит разрешению в суде.</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34 Семейного кодекса Российской Федерации (далее СК РФ) имущество, нажитое супругами во время брака, является их совместной собственностью независимо от того, на имя кого из супругов оно приобретено или кем из супругов внесены денежные средства (пункт 2 статьи 34 СК РФ). Доли супругов в общем имуществе признаются равными (пункт 1 статьи 39 СК РФ).</w:t>
      </w:r>
    </w:p>
    <w:p>
      <w:pPr>
        <w:spacing w:before="0" w:after="120" w:line="276" w:lineRule="auto"/>
        <w:ind w:firstLine="709"/>
        <w:jc w:val="both"/>
      </w:pPr>
      <w:r>
        <w:rPr>
          <w:rFonts w:ascii="Times New Roman" w:hAnsi="Times New Roman" w:eastAsia="Times New Roman"/>
          <w:b w:val="0"/>
          <w:i w:val="0"/>
          <w:color w:val="1A1A1A"/>
          <w:sz w:val="24"/>
        </w:rPr>
        <w:t>Согласно статье 1150 Гражданского кодекса Российской Федерации (далее ГК РФ) принадлежащее пережившему супругу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определяется в соответствии со статьёй 256 ГК РФ и входит в состав наследства. Пунктом 4 статьи 256 ГК РФ установлено, что при смерти одного из супругов пережившему супругу причитается половина общего имущества, если иной размер доли не определён брачным договором, совместным завещанием, наследственным договором или решением суда.</w:t>
      </w:r>
    </w:p>
    <w:p>
      <w:pPr>
        <w:spacing w:before="0" w:after="120" w:line="276" w:lineRule="auto"/>
        <w:ind w:firstLine="709"/>
        <w:jc w:val="both"/>
      </w:pPr>
      <w:r>
        <w:rPr>
          <w:rFonts w:ascii="Times New Roman" w:hAnsi="Times New Roman" w:eastAsia="Times New Roman"/>
          <w:b w:val="0"/>
          <w:i w:val="0"/>
          <w:color w:val="1A1A1A"/>
          <w:sz w:val="24"/>
        </w:rPr>
        <w:t>Пунктом 33 постановления Пленума Верховного Суда Российской Федерации от 29.05.2012 № 9 «О судебной практике по делам о наследовании» разъяснено, что в состав наследства входит лишь доля умершего супруга в имуществе, нажитом супругами во время брака, независимо от того, на имя кого из супругов оно было приобретено.</w:t>
      </w:r>
    </w:p>
    <w:p>
      <w:pPr>
        <w:spacing w:before="0" w:after="120" w:line="276" w:lineRule="auto"/>
        <w:ind w:firstLine="709"/>
        <w:jc w:val="both"/>
      </w:pPr>
      <w:r>
        <w:rPr>
          <w:rFonts w:ascii="Times New Roman" w:hAnsi="Times New Roman" w:eastAsia="Times New Roman"/>
          <w:b w:val="0"/>
          <w:i w:val="0"/>
          <w:color w:val="1A1A1A"/>
          <w:sz w:val="24"/>
        </w:rPr>
        <w:t xml:space="preserve">Квартира приобретена в период брака по возмездной сделке за счёт общих доходов супругов: </w:t>
      </w:r>
      <w:r>
        <w:rPr>
          <w:rFonts w:ascii="Times New Roman" w:hAnsi="Times New Roman" w:eastAsia="Times New Roman"/>
          <w:b w:val="0"/>
          <w:i w:val="0"/>
          <w:color w:val="1A1A1A"/>
          <w:sz w:val="24"/>
        </w:rPr>
        <w:t>[обоснование, например: оплата произведена с банковского счёта, на который поступала моя заработная плата, и за счёт кредита, погашавшегося из семейного бюджета]</w:t>
      </w:r>
      <w:r>
        <w:rPr>
          <w:rFonts w:ascii="Times New Roman" w:hAnsi="Times New Roman" w:eastAsia="Times New Roman"/>
          <w:b w:val="0"/>
          <w:i w:val="0"/>
          <w:color w:val="1A1A1A"/>
          <w:sz w:val="24"/>
        </w:rPr>
        <w:t>. Оснований для отнесения квартиры к личному имуществу умершего супруга (статья 36 СК РФ) не имеется.</w:t>
      </w:r>
    </w:p>
    <w:p>
      <w:pPr>
        <w:spacing w:before="0" w:after="120" w:line="276" w:lineRule="auto"/>
        <w:ind w:firstLine="709"/>
        <w:jc w:val="both"/>
      </w:pPr>
      <w:r>
        <w:rPr>
          <w:rFonts w:ascii="Times New Roman" w:hAnsi="Times New Roman" w:eastAsia="Times New Roman"/>
          <w:b w:val="0"/>
          <w:i w:val="0"/>
          <w:color w:val="1A1A1A"/>
          <w:sz w:val="24"/>
        </w:rPr>
        <w:t xml:space="preserve">Следовательно, мне как пережившему супругу принадлежит 1/2 доля в праве собственности на квартиру, а в состав наследства входит только 1/2 доля, принадлежавшая </w:t>
      </w:r>
      <w:r>
        <w:rPr>
          <w:rFonts w:ascii="Times New Roman" w:hAnsi="Times New Roman" w:eastAsia="Times New Roman"/>
          <w:b w:val="0"/>
          <w:i w:val="0"/>
          <w:color w:val="1A1A1A"/>
          <w:sz w:val="24"/>
        </w:rPr>
        <w:t>[ФИО умершего супруга]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Иск предъявляется по месту нахождения недвижимого имущества (часть 1 статьи 30 Гражданского процессуального кодекса Российской Федерации, далее ГПК РФ). Копии искового заявления с приложениями направлены Ответчикам и третьим лицам.</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34, 39 СК РФ, статьями 256, 1150 ГК РФ, статьями 30, 131, 132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Признать </w:t>
      </w:r>
      <w:r>
        <w:rPr>
          <w:rFonts w:ascii="Times New Roman" w:hAnsi="Times New Roman" w:eastAsia="Times New Roman"/>
          <w:b w:val="0"/>
          <w:i w:val="0"/>
          <w:color w:val="1A1A1A"/>
          <w:sz w:val="24"/>
        </w:rPr>
        <w:t>[описание имущества с кадастровым номером]</w:t>
      </w:r>
      <w:r>
        <w:rPr>
          <w:rFonts w:ascii="Times New Roman" w:hAnsi="Times New Roman" w:eastAsia="Times New Roman"/>
          <w:b w:val="0"/>
          <w:i w:val="0"/>
          <w:color w:val="1A1A1A"/>
          <w:sz w:val="24"/>
        </w:rPr>
        <w:t xml:space="preserve"> совместно нажитым имуществом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и </w:t>
      </w:r>
      <w:r>
        <w:rPr>
          <w:rFonts w:ascii="Times New Roman" w:hAnsi="Times New Roman" w:eastAsia="Times New Roman"/>
          <w:b w:val="0"/>
          <w:i w:val="0"/>
          <w:color w:val="1A1A1A"/>
          <w:sz w:val="24"/>
        </w:rPr>
        <w:t>[ФИО умершего супруга]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Выделить супружескую долю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в размере 1/2 в праве общей собственности на </w:t>
      </w:r>
      <w:r>
        <w:rPr>
          <w:rFonts w:ascii="Times New Roman" w:hAnsi="Times New Roman" w:eastAsia="Times New Roman"/>
          <w:b w:val="0"/>
          <w:i w:val="0"/>
          <w:color w:val="1A1A1A"/>
          <w:sz w:val="24"/>
        </w:rPr>
        <w:t>[описание имущества]</w:t>
      </w:r>
      <w:r>
        <w:rPr>
          <w:rFonts w:ascii="Times New Roman" w:hAnsi="Times New Roman" w:eastAsia="Times New Roman"/>
          <w:b w:val="0"/>
          <w:i w:val="0"/>
          <w:color w:val="1A1A1A"/>
          <w:sz w:val="24"/>
        </w:rPr>
        <w:t xml:space="preserve"> и признать за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право собственности на 1/2 долю в праве собственности на указанное имущество.</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Исключить 1/2 долю в праве собственности на </w:t>
      </w:r>
      <w:r>
        <w:rPr>
          <w:rFonts w:ascii="Times New Roman" w:hAnsi="Times New Roman" w:eastAsia="Times New Roman"/>
          <w:b w:val="0"/>
          <w:i w:val="0"/>
          <w:color w:val="1A1A1A"/>
          <w:sz w:val="24"/>
        </w:rPr>
        <w:t>[описание имущества]</w:t>
      </w:r>
      <w:r>
        <w:rPr>
          <w:rFonts w:ascii="Times New Roman" w:hAnsi="Times New Roman" w:eastAsia="Times New Roman"/>
          <w:b w:val="0"/>
          <w:i w:val="0"/>
          <w:color w:val="1A1A1A"/>
          <w:sz w:val="24"/>
        </w:rPr>
        <w:t xml:space="preserve"> из состава наследства, открывшегося после смерти </w:t>
      </w:r>
      <w:r>
        <w:rPr>
          <w:rFonts w:ascii="Times New Roman" w:hAnsi="Times New Roman" w:eastAsia="Times New Roman"/>
          <w:b w:val="0"/>
          <w:i w:val="0"/>
          <w:color w:val="1A1A1A"/>
          <w:sz w:val="24"/>
        </w:rPr>
        <w:t>[ФИО умершего супруга]</w:t>
      </w:r>
      <w:r>
        <w:rPr>
          <w:rFonts w:ascii="Times New Roman" w:hAnsi="Times New Roman" w:eastAsia="Times New Roman"/>
          <w:b w:val="0"/>
          <w:i w:val="0"/>
          <w:color w:val="1A1A1A"/>
          <w:sz w:val="24"/>
        </w:rPr>
        <w:t xml:space="preserve">, умершего </w:t>
      </w:r>
      <w:r>
        <w:rPr>
          <w:rFonts w:ascii="Times New Roman" w:hAnsi="Times New Roman" w:eastAsia="Times New Roman"/>
          <w:b w:val="0"/>
          <w:i w:val="0"/>
          <w:color w:val="1A1A1A"/>
          <w:sz w:val="24"/>
        </w:rPr>
        <w:t>[дата смерти]</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Документы, подтверждающие направление копий иска Ответчикам и третьим лицам.</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Квитанция об уплате государственной пошлины.</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свидетельства о заключении брака.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свидетельства о смерти.</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Копия договора, на основании которого приобретено имущество, и платёжные документы.</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Выписка из ЕГРН на имущество.</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Копия постановления нотариуса об отказе в совершении нотариального действия.</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Документ о стоимости имущества.</w:t>
      </w:r>
    </w:p>
    <w:p>
      <w:pPr>
        <w:tabs>
          <w:tab w:pos="510" w:val="left"/>
        </w:tabs>
        <w:spacing w:before="0" w:after="80" w:line="276" w:lineRule="auto"/>
        <w:ind w:left="510" w:hanging="510"/>
        <w:jc w:val="both"/>
      </w:pPr>
      <w:r>
        <w:rPr>
          <w:rFonts w:ascii="Times New Roman" w:hAnsi="Times New Roman" w:eastAsia="Times New Roman"/>
          <w:b/>
          <w:color w:val="000000"/>
          <w:sz w:val="24"/>
        </w:rPr>
        <w:t>9.</w:t>
        <w:tab/>
      </w:r>
      <w:r>
        <w:rPr>
          <w:rFonts w:ascii="Times New Roman" w:hAnsi="Times New Roman" w:eastAsia="Times New Roman"/>
          <w:b w:val="0"/>
          <w:i w:val="0"/>
          <w:color w:val="1A1A1A"/>
          <w:sz w:val="24"/>
        </w:rPr>
        <w:t>Копия паспорта истца.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Госпошлина рассчитывается от стоимости вашей 1/2 доли по подпункту 1 пункта 1 статьи 333.19 НК РФ: например, при стоимости доли 2 000 000 рублей она составит 35 000 рублей. Иск подаётся в суд по месту нахождения квартиры, а не по месту жительства ответчиков.</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пережившего супруга о выделе супружеской доли из состава наследства и признании права собственности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