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Соглашение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>о порядке владения и пользования земельным участком, находящимся в общей долевой собственности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p>
      <w:pPr>
        <w:tabs>
          <w:tab w:pos="9354" w:val="right"/>
        </w:tabs>
        <w:spacing w:before="0" w:after="200" w:line="276" w:lineRule="auto"/>
        <w:jc w:val="left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[населённый пункт]</w:t>
      </w:r>
      <w:r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Сторона 1: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собственник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доли в праве общей долевой собственности на земельный участок (запись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/>
          <w:i w:val="0"/>
          <w:color w:val="1A1A1A"/>
          <w:sz w:val="24"/>
        </w:rPr>
        <w:t>Сторона 2: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[фамилия, имя, отчество полностью]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рождения]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года рождения, паспорт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[серия,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выдан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[кем и когда выдан]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код подразделения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[код]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зарегистрирован(а)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регистрации]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собственник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[размер доли, например 1/2]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доли в праве общей долевой собственности на земельный участок (запись в ЕГРН №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[номер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записи]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г.),</w:t>
      </w:r>
    </w:p>
    <w:p>
      <w:pPr>
        <w:spacing w:before="0" w:after="120" w:line="276" w:lineRule="auto"/>
        <w:ind w:firstLine="709"/>
        <w:jc w:val="both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вместе именуемые «Стороны», руководствуясь пунктом 1 статьи 247 Гражданского кодекса Российской Федерации, заключили настоящее соглашение о нижеследующем.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1. Предмет соглашения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Стороны являются участниками общей долевой собственности на земельный участок с кадастровым номером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[кадастровый номер]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категория земель: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[категория земель]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вид разрешённого использования: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[вид разрешённого использования]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, расположенный по адресу: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[адрес или местоположение участка]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(далее — «Участок»).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1.2.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Настоящим соглашением Стороны определяют порядок владения и пользования Участком. Соглашение не является разделом Участка или выделом доли в натуре, не изменяет размер долей Сторон в праве общей долевой собственности и не влечёт образования новых земельных участков.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2. Порядок владения и пользования Участком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единоличное владение и пользование Стороны 1 поступает часть Участка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обозначенная на схеме как «Часть 1», с расположенными на ней объектами: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строений и насаждений, например жилой дом, баня, плодовые деревья]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единоличное владение и пользование Стороны 2 поступает часть Участка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обозначенная на схеме как «Часть 2», с расположенными на ней объектами: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[перечень строений и насаждений]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В общем пользовании Сторон остаётся часть Участка площадью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[площадь]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кв. м, обозначенная на схеме как «Часть 3» и предназначенная для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[назначение, например проезда и прохода к Частям 1 и 2, размещения колодца и септика]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Границы частей Участка определены на схеме расположения частей Участка с указанием их размеров и площадей (Приложение № 1), которая подписана Сторонами и является неотъемлемой частью настоящего соглашения.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2.5.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признают распределение частей Участка соответствующим их долям в праве общей долевой собственности и не имеют друг к другу требований о выплате компенсации, предусмотренной пунктом 2 статьи 247 Гражданского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3. Права и обязанности Сторон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вправе владеть и пользоваться своей частью Участка в соответствии с видом разрешённого использования Участка, обрабатывать её, размещать на ней некапитальные постройки и насаждения с соблюдением градостроительных, санитарных и противопожарных требований.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Возведение, реконструкция и снос объектов капитального строительства на любой части Участка допускаются только с письменного согласия другой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Каждая Сторона вправе установить по границе своей части Участка ограждение высотой не более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[высота]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м, не затеняющее часть другой Стороны и не препятствующее проходу и проезду по Части 3.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3.4.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Стороны не вправе чинить друг другу препятствия в пользовании частями Участка и обязаны обеспечивать доступ другой Стороне и обслуживающим организациям к инженерным сетям, проходящим по их частям, для осмотра и ремонта.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3.5.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Каждая Сторона самостоятельно содержит свою часть Участка и несёт расходы на неё. Расходы на содержание Части 3 и общих инженерных сетей Стороны несут пропорционально своим долям в праве общей долевой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3.6.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Земельный налог каждая Сторона уплачивает самостоятельно соразмерно своей доле в праве общей долевой собственности.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4. Отчуждение долей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Сторона, отчуждающая свою долю в праве общей долевой собственности на Участок, обязуется до заключения сделки уведомить приобретателя о порядке пользования Участком, установленном настоящим соглашением, передать ему копию соглашения со схемой и указать в договоре об отчуждении, какой частью Участка пользуется отчуждаемая доля.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4.2.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Настоящее соглашение не ограничивает преимущественное право покупки доли, предусмотренное статьёй 250 Гражданского кодекса Российской Федерации.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5. Срок действия, изменение и разрешение споров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Соглашение вступает в силу с момента подписания и действует бессрочно.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Изменение порядка пользования Участком возможно только по письменному соглашению всех участников общей долевой собственности.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5.3.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Споры по настоящему соглашению Стороны решают путём переговоров, а при недостижении согласия передают на рассмотрение суда по месту нахождения Участка.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6. Заключительные положения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6.1.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Соглашение составлено в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[число]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экземплярах, имеющих одинаковую юридическую силу, по одному для каждой Стороны.</w:t>
      </w:r>
    </w:p>
    <w:p>
      <w:pPr>
        <w:tabs>
          <w:tab w:pos="1191" w:val="left"/>
        </w:tabs>
        <w:spacing w:before="0" w:after="80" w:line="276" w:lineRule="auto"/>
        <w:ind w:left="1191" w:hanging="680"/>
        <w:jc w:val="both"/>
      </w:pPr>
      <w:r>
        <w:rPr>
          <w:rFonts w:ascii="Times New Roman" w:hAnsi="Times New Roman" w:eastAsia="Times New Roman"/>
          <w:b w:val="0"/>
          <w:color w:val="1A1A1A"/>
          <w:sz w:val="24"/>
        </w:rPr>
        <w:t>6.2.</w:t>
        <w:tab/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1: схема расположения частей Участка с указанием их размеров и площадей, на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[количество]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листах.</w:t>
      </w:r>
    </w:p>
    <w:p>
      <w:pPr>
        <w:spacing w:before="80" w:after="160" w:line="252" w:lineRule="auto"/>
        <w:jc w:val="left"/>
        <w:shd w:val="clear" w:color="auto" w:fill="EEF2F8"/>
        <w:pBdr>
          <w:left w:val="single" w:sz="18" w:space="6" w:color="1F3A68"/>
        </w:pBdr>
      </w:pPr>
      <w:r>
        <w:rPr>
          <w:rFonts w:ascii="Times New Roman" w:hAnsi="Times New Roman" w:eastAsia="Times New Roman"/>
          <w:b/>
          <w:color w:val="1F3A68"/>
          <w:sz w:val="20"/>
        </w:rPr>
        <w:t xml:space="preserve">Подсказка: </w:t>
      </w:r>
      <w:r>
        <w:rPr>
          <w:rFonts w:ascii="Times New Roman" w:hAnsi="Times New Roman" w:eastAsia="Times New Roman"/>
          <w:b w:val="0"/>
          <w:i w:val="0"/>
          <w:color w:val="595F6B"/>
          <w:sz w:val="20"/>
        </w:rPr>
        <w:t>Схема обязательна: начертите участок с размерами каждой части и привязкой к углам дома, забору или поворотным точкам границ. Каждый лист схемы подписывают все стороны.</w:t>
      </w:r>
    </w:p>
    <w:p>
      <w:pPr>
        <w:spacing w:before="240" w:after="120" w:line="240" w:lineRule="auto"/>
        <w:jc w:val="left"/>
        <w:keepNext/>
        <w:pBdr>
          <w:bottom w:val="single" w:sz="4" w:space="2" w:color="000000"/>
        </w:pBdr>
      </w:pPr>
      <w:r>
        <w:rPr>
          <w:rFonts w:ascii="Times New Roman" w:hAnsi="Times New Roman" w:eastAsia="Times New Roman"/>
          <w:b/>
          <w:caps/>
          <w:color w:val="000000"/>
          <w:sz w:val="23"/>
          <w:spacing w:val="10"/>
        </w:rPr>
        <w:t>Подписи Сторон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[ФИО полностью]</w:t>
            </w:r>
          </w:p>
          <w:p>
            <w:pPr>
              <w:spacing w:before="0" w:after="20" w:line="240" w:lineRule="auto"/>
              <w:jc w:val="left"/>
            </w:pPr>
          </w:p>
          <w:p>
            <w:pPr>
              <w:spacing w:before="0" w:after="20" w:line="240" w:lineRule="auto"/>
              <w:jc w:val="left"/>
            </w:pP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pageBreakBefore/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Приложение № 1 к соглашению о порядке владения и пользования земельным участком от 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[дата подписания]</w:t>
      </w: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 xml:space="preserve"> г.</w:t>
      </w:r>
    </w:p>
    <w:p>
      <w:pPr>
        <w:keepNext/>
        <w:spacing w:before="240" w:after="40" w:line="240" w:lineRule="auto"/>
        <w:jc w:val="center"/>
      </w:pPr>
      <w:r>
        <w:rPr>
          <w:rFonts w:ascii="Times New Roman" w:hAnsi="Times New Roman" w:eastAsia="Times New Roman"/>
          <w:b/>
          <w:caps/>
          <w:color w:val="000000"/>
          <w:sz w:val="30"/>
          <w:spacing w:val="30"/>
        </w:rPr>
        <w:t>Схема</w:t>
      </w:r>
    </w:p>
    <w:p>
      <w:pPr>
        <w:spacing w:before="0" w:after="80" w:line="240" w:lineRule="auto"/>
        <w:jc w:val="center"/>
      </w:pPr>
      <w:r>
        <w:rPr>
          <w:rFonts w:ascii="Times New Roman" w:hAnsi="Times New Roman" w:eastAsia="Times New Roman"/>
          <w:b w:val="0"/>
          <w:i/>
          <w:color w:val="1A1A1A"/>
          <w:sz w:val="24"/>
        </w:rPr>
        <w:t xml:space="preserve">расположения частей земельного участка с кадастровым номером </w:t>
      </w:r>
      <w:r>
        <w:rPr>
          <w:rFonts w:ascii="Times New Roman" w:hAnsi="Times New Roman" w:eastAsia="Times New Roman"/>
          <w:b w:val="0"/>
          <w:i/>
          <w:color w:val="1A1A1A"/>
          <w:sz w:val="24"/>
        </w:rPr>
        <w:t>[кадастровый номер]</w:t>
      </w:r>
    </w:p>
    <w:p>
      <w:pPr>
        <w:spacing w:before="0" w:after="280" w:line="144" w:lineRule="auto"/>
        <w:jc w:val="center"/>
      </w:pPr>
      <w:r>
        <w:rPr>
          <w:rFonts w:ascii="Times New Roman" w:hAnsi="Times New Roman" w:eastAsia="Times New Roman"/>
          <w:color w:val="000000"/>
          <w:sz w:val="18"/>
        </w:rPr>
        <w:t>━━━━━━</w:t>
      </w:r>
    </w:p>
    <w:tbl>
      <w:tblPr>
        <w:tblStyle w:val="TableGrid"/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  <w:tblLayout w:type="fixed"/>
      </w:tblPr>
      <w:tblGrid>
        <w:gridCol w:w="1228"/>
        <w:gridCol w:w="1606"/>
        <w:gridCol w:w="2173"/>
        <w:gridCol w:w="1984"/>
        <w:gridCol w:w="2362"/>
      </w:tblGrid>
      <w:tr>
        <w:trPr>
          <w:cantSplit/>
        </w:trPr>
        <w:tc>
          <w:tcPr>
            <w:tcW w:type="dxa" w:w="12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Часть участка</w:t>
            </w:r>
          </w:p>
        </w:tc>
        <w:tc>
          <w:tcPr>
            <w:tcW w:type="dxa" w:w="1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Кто пользуется</w:t>
            </w:r>
          </w:p>
        </w:tc>
        <w:tc>
          <w:tcPr>
            <w:tcW w:type="dxa" w:w="2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Площадь, кв. м</w:t>
            </w:r>
          </w:p>
        </w:tc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Размеры сторон, м</w:t>
            </w:r>
          </w:p>
        </w:tc>
        <w:tc>
          <w:tcPr>
            <w:tcW w:type="dxa" w:w="23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Объекты на части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Часть 1</w:t>
            </w:r>
          </w:p>
        </w:tc>
        <w:tc>
          <w:tcPr>
            <w:tcW w:type="dxa" w:w="1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2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[размеры по сторонам]</w:t>
            </w:r>
          </w:p>
        </w:tc>
        <w:tc>
          <w:tcPr>
            <w:tcW w:type="dxa" w:w="23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[строения, насаждения]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Часть 2</w:t>
            </w:r>
          </w:p>
        </w:tc>
        <w:tc>
          <w:tcPr>
            <w:tcW w:type="dxa" w:w="1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Сторона 2</w:t>
            </w:r>
          </w:p>
        </w:tc>
        <w:tc>
          <w:tcPr>
            <w:tcW w:type="dxa" w:w="2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[размеры по сторонам]</w:t>
            </w:r>
          </w:p>
        </w:tc>
        <w:tc>
          <w:tcPr>
            <w:tcW w:type="dxa" w:w="23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[строения, насаждения]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Часть 3</w:t>
            </w:r>
          </w:p>
        </w:tc>
        <w:tc>
          <w:tcPr>
            <w:tcW w:type="dxa" w:w="1606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Общее пользование</w:t>
            </w:r>
          </w:p>
        </w:tc>
        <w:tc>
          <w:tcPr>
            <w:tcW w:type="dxa" w:w="2173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[площадь]</w:t>
            </w:r>
          </w:p>
        </w:tc>
        <w:tc>
          <w:tcPr>
            <w:tcW w:type="dxa" w:w="1984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[размеры по сторонам]</w:t>
            </w:r>
          </w:p>
        </w:tc>
        <w:tc>
          <w:tcPr>
            <w:tcW w:type="dxa" w:w="2362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[проезд, колодец, септик]</w:t>
            </w:r>
          </w:p>
        </w:tc>
      </w:tr>
      <w:tr>
        <w:trPr>
          <w:cantSplit/>
        </w:trPr>
        <w:tc>
          <w:tcPr>
            <w:tcW w:type="dxa" w:w="1228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Итого</w:t>
            </w:r>
          </w:p>
        </w:tc>
        <w:tc>
          <w:tcPr>
            <w:tcW w:type="dxa" w:w="1606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173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[общая площадь участка]</w:t>
            </w:r>
          </w:p>
        </w:tc>
        <w:tc>
          <w:tcPr>
            <w:tcW w:type="dxa" w:w="1984"/>
          </w:tcPr>
          <w:p>
            <w:pPr>
              <w:spacing w:before="0" w:after="20" w:line="240" w:lineRule="auto"/>
              <w:jc w:val="left"/>
            </w:pPr>
            <w:r/>
          </w:p>
        </w:tc>
        <w:tc>
          <w:tcPr>
            <w:tcW w:type="dxa" w:w="2362"/>
          </w:tcPr>
          <w:p>
            <w:pPr>
              <w:spacing w:before="0" w:after="20" w:line="240" w:lineRule="auto"/>
              <w:jc w:val="left"/>
            </w:pPr>
            <w:r/>
          </w:p>
        </w:tc>
      </w:tr>
    </w:tbl>
    <w:p>
      <w:pPr>
        <w:spacing w:before="0" w:after="80" w:line="276" w:lineRule="auto"/>
        <w:jc w:val="both"/>
      </w:pPr>
    </w:p>
    <w:p>
      <w:pPr>
        <w:spacing w:before="0" w:after="120" w:line="276" w:lineRule="auto"/>
        <w:jc w:val="center"/>
      </w:pPr>
      <w:r>
        <w:rPr>
          <w:rFonts w:ascii="Times New Roman" w:hAnsi="Times New Roman" w:eastAsia="Times New Roman"/>
          <w:b w:val="0"/>
          <w:i w:val="0"/>
          <w:color w:val="1A1A1A"/>
          <w:sz w:val="24"/>
        </w:rPr>
        <w:t>[Место для чертежа участка: внешние границы, границы Частей 1–3, дом и постройки, размеры и привязки]</w:t>
      </w: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p>
      <w:pPr>
        <w:spacing w:before="0" w:after="120" w:line="276" w:lineRule="auto"/>
        <w:jc w:val="center"/>
      </w:pP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  <w:tblBorders>
          <w:top w:val="single" w:sz="4" w:color="000000"/>
          <w:left w:val="single" w:sz="4" w:color="000000"/>
          <w:bottom w:val="single" w:sz="4" w:color="000000"/>
          <w:right w:val="single" w:sz="4" w:color="000000"/>
          <w:insideH w:val="single" w:sz="4" w:color="000000"/>
          <w:insideV w:val="single" w:sz="4" w:color="000000"/>
        </w:tblBorders>
      </w:tblPr>
      <w:tblGrid>
        <w:gridCol w:w="4677"/>
        <w:gridCol w:w="4677"/>
      </w:tblGrid>
      <w:tr>
        <w:trPr>
          <w:cantSplit/>
        </w:trPr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1</w:t>
            </w:r>
          </w:p>
        </w:tc>
        <w:tc>
          <w:tcPr>
            <w:tcW w:type="dxa" w:w="4677"/>
          </w:tcPr>
          <w:p>
            <w:pPr>
              <w:keepNext/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/>
                <w:i w:val="0"/>
                <w:color w:val="1A1A1A"/>
                <w:sz w:val="22"/>
              </w:rPr>
              <w:t>Сторона 2</w:t>
            </w:r>
          </w:p>
        </w:tc>
      </w:tr>
      <w:tr>
        <w:trPr>
          <w:cantSplit/>
        </w:trPr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  <w:tc>
          <w:tcPr>
            <w:tcW w:type="dxa" w:w="4677"/>
          </w:tcPr>
          <w:p>
            <w:pPr>
              <w:spacing w:before="0" w:after="20" w:line="240" w:lineRule="auto"/>
              <w:jc w:val="left"/>
            </w:pPr>
            <w:r/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___________ / 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>[И. О. Фамилия]</w:t>
            </w:r>
            <w:r>
              <w:rPr>
                <w:rFonts w:ascii="Times New Roman" w:hAnsi="Times New Roman" w:eastAsia="Times New Roman"/>
                <w:b w:val="0"/>
                <w:i w:val="0"/>
                <w:color w:val="1A1A1A"/>
                <w:sz w:val="22"/>
              </w:rPr>
              <w:t xml:space="preserve"> /</w:t>
            </w:r>
          </w:p>
        </w:tc>
      </w:tr>
    </w:tbl>
    <w:p>
      <w:pPr>
        <w:spacing w:before="0" w:after="80" w:line="276" w:lineRule="auto"/>
        <w:jc w:val="both"/>
      </w:pPr>
    </w:p>
    <w:sectPr w:rsidR="00FC693F" w:rsidRPr="0006063C" w:rsidSect="00034616">
      <w:footerReference w:type="default" r:id="rId9"/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/>
        <w:color w:val="1A1A1A"/>
        <w:sz w:val="18"/>
      </w:rP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порядке пользования земельным участком между сособственниками</dc:title>
  <dc:subject/>
  <dc:creator>Документы Про — documentspro.ru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