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работодателя, например ООО «...»]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замене кредитной организации для перечисления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третьей статьи 136 Трудового кодекса РФ сообщаю об изменении реквизитов для перевода моей заработной платы.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перечислять мою заработную плату, а также все иные выплаты по трудовому договору (аванс, отпускные, премии, компенсации, пособия, выплачиваемые работодателем) на мой банковский счёт по следующим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работника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номера счёта, не номер карты]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[9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банка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КПП банка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[9 цифр]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Перечисление заработной платы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прежнего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прежнего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прошу прекратить с той же даты.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Реквизиты счёта для зачисления, выданные банком (справка или выписка из мобильного приложения банка),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15 календарных дней считается до ближайшего дня выплаты зарплаты или аванса по правилам внутреннего трудового распорядка. Если до него осталось меньше, укажите в заявлении более позднюю дату начала перечисления на новый счёт.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замене кредитной организации для перечисления заработной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