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место рождения, если известны; для организации ИНН и 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или юридический 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имущественных требований]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уплачивается (подп. 3 п. 1 ст.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вреда, причинённого здоровью, и компенсации морального вреда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 причинения вреда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происшествия]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 по порядку: что произошло и кто виноват, например: водитель Ответчик, управляя автомобилем [марка,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совершил наезд на меня на регулируемом пешеходном переходе на зелёный сигнал светофора].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результате мне причинены телесные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травм по медицинским документам]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Согласно заключению судебно-медицинской экспертизы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эти повреждения квалифицированы как вред здоровью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тяжести]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находился(лась) на стационарном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больницы]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амбулаторном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Весь этот период я был(а) временно нетрудоспособен(на), что подтверждается электронными листками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Вина Ответчика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виновности, например: постановление по делу об административном правонарушении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Вред, причинённый личности гражданина, подлежит возмещению в полном объёме лицом, причинившим вред (п. 1 ст. 1064 ГК РФ). Ответчик освобождается от возмещения, только если докажет, что вред причинён не по его вине (п. 2 ст. 1064 ГК РФ). Владелец источника повышенной опасности отвечает независимо от вины (п. 1 ст. 1079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повреждении здоровья возмещается утраченный заработок, который потерпевший имел или определённо мог иметь, а также дополнительные расходы на лечение, лекарства, уход и иные расходы, если потерпевший нуждался в этих видах помощи и не имел права на их бесплатное получение (п. 1 ст. 1085 ГК РФ). Пособие по временной нетрудоспособности и пенсии в счёт возмещения не засчитываются (п. 2 ст. 1085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Утраченный заработок определяется в процентах к среднему месячному заработку до повреждения здоровья соответственно степени утраты трудоспособности (п. 1 ст. 1086 ГК РФ). В период временной нетрудоспособности утрата трудоспособности составляет 100 процентов.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средний месячный заработок за 12 месяцев, предшествовавших травме,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(справка о доходах прилагается). За период нетрудоспособности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и дней) утраченный заработок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Подробный расчёт приложен к иску.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лечение я потратил(а)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[перечень: лекарства по назначению врача, платные исследования, ортез, такси до больницы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Расходы подтверждены назначениями врача, чеками и договорами.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мне причинены физические и нравственные страдания: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[боль, длительное лечение, операции, ограничение подвижности, невозможность работать и заботиться о семье, последствия для здоровья]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 причинении вреда здоровью моральный вред предполагается (п. 15 постановления Пленума Верховного Суда РФ от 15.11.2022 № 33). Причинитель вреда обязан компенсировать моральный вред (ст. 151, п. 1 ст. 1099, ст. 1100, 1101 ГК РФ). Причинённые мне страдания я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претензию с требованием возместить вред. Ответчик претензию оставил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по месту моего жительства (ч. 5 ст. 29 ГПК РФ). От уплаты государственной пошлины истец освобождён (подп. 3 п. 1 ст. 333.36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ст. 131 и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утраченный заработок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расходы на лечение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судебные расходы: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[почтовые расходы, расходы на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копий искового заявления и приложений.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[документа о виновности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судебно-медицинской экспертизы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выписных эпикризов, медицинских заключений и назначений врача.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об электронных листках нетрудоспособности.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за 12 месяцев до травмы.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утраченного заработка и дополнительных расходов.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чеков и договоров на лечение и лекарства.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претензии и документ о её отправке.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вред причинён в ДТП, расходы на лечение и утраченный заработок сначала требуйте со страховщика по ОСАГО (до 500 000 руб. на потерпевшего). С виновника взыскивайте моральный вред и ущерб сверх страховой выплаты.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вреда здоровью и компенсации морального вреда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