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УТВЕРЖДЁН</w:t>
      </w:r>
    </w:p>
    <w:p>
      <w:pPr>
        <w:spacing w:before="0" w:after="20" w:line="240" w:lineRule="auto"/>
        <w:ind w:left="4819"/>
        <w:jc w:val="left"/>
      </w:pPr>
      <w:r>
        <w:rPr>
          <w:rFonts w:ascii="Times New Roman" w:hAnsi="Times New Roman" w:eastAsia="Times New Roman"/>
          <w:b w:val="0"/>
          <w:i w:val="0"/>
          <w:color w:val="1A1A1A"/>
          <w:sz w:val="24"/>
        </w:rPr>
        <w:t>Решением единственного учредителя</w:t>
      </w:r>
    </w:p>
    <w:p>
      <w:pPr>
        <w:spacing w:before="0" w:after="20" w:line="240" w:lineRule="auto"/>
        <w:ind w:left="4819"/>
        <w:jc w:val="left"/>
      </w:pPr>
      <w:r>
        <w:rPr>
          <w:rFonts w:ascii="Times New Roman" w:hAnsi="Times New Roman" w:eastAsia="Times New Roman"/>
          <w:b w:val="0"/>
          <w:i w:val="0"/>
          <w:color w:val="1A1A1A"/>
          <w:sz w:val="24"/>
        </w:rPr>
        <w:t xml:space="preserve">№ 1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Устав</w:t>
      </w:r>
    </w:p>
    <w:p>
      <w:pPr>
        <w:spacing w:before="0" w:after="80" w:line="240" w:lineRule="auto"/>
        <w:jc w:val="center"/>
      </w:pPr>
      <w:r>
        <w:rPr>
          <w:rFonts w:ascii="Times New Roman" w:hAnsi="Times New Roman" w:eastAsia="Times New Roman"/>
          <w:b w:val="0"/>
          <w:i/>
          <w:color w:val="1A1A1A"/>
          <w:sz w:val="24"/>
        </w:rPr>
        <w:t>общества с ограниченной ответственностью «</w:t>
      </w:r>
      <w:r>
        <w:rPr>
          <w:rFonts w:ascii="Times New Roman" w:hAnsi="Times New Roman" w:eastAsia="Times New Roman"/>
          <w:b w:val="0"/>
          <w:i/>
          <w:color w:val="1A1A1A"/>
          <w:sz w:val="24"/>
        </w:rPr>
        <w:t>[наименование]</w:t>
      </w:r>
      <w:r>
        <w:rPr>
          <w:rFonts w:ascii="Times New Roman" w:hAnsi="Times New Roman" w:eastAsia="Times New Roman"/>
          <w:b w:val="0"/>
          <w:i/>
          <w:color w:val="1A1A1A"/>
          <w:sz w:val="24"/>
        </w:rPr>
        <w:t>»</w:t>
      </w:r>
    </w:p>
    <w:p>
      <w:pPr>
        <w:spacing w:before="0" w:after="280" w:line="144" w:lineRule="auto"/>
        <w:jc w:val="center"/>
      </w:pPr>
      <w:r>
        <w:rPr>
          <w:rFonts w:ascii="Times New Roman" w:hAnsi="Times New Roman" w:eastAsia="Times New Roman"/>
          <w:color w:val="000000"/>
          <w:sz w:val="18"/>
        </w:rPr>
        <w:t>━━━━━━</w:t>
      </w:r>
    </w:p>
    <w:p>
      <w:pPr>
        <w:spacing w:before="0" w:after="120" w:line="276" w:lineRule="auto"/>
        <w:jc w:val="center"/>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[год]</w:t>
      </w:r>
      <w:r>
        <w:rPr>
          <w:rFonts w:ascii="Times New Roman" w:hAnsi="Times New Roman" w:eastAsia="Times New Roman"/>
          <w:b w:val="0"/>
          <w:i w:val="0"/>
          <w:color w:val="1A1A1A"/>
          <w:sz w:val="24"/>
        </w:rPr>
        <w:t xml:space="preserve"> г.</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 Общие положения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Общество с ограниченной ответственностью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 (далее — Общество) создано в соответствии с Гражданским кодексом Российской Федерации и Федеральным законом от 08.02.1998 № 14-ФЗ «Об обществах с ограниченной ответственностью» (далее — Закон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val="0"/>
          <w:i w:val="0"/>
          <w:color w:val="1A1A1A"/>
          <w:sz w:val="24"/>
        </w:rPr>
        <w:t>Полное фирменное наименование Общества на русском языке: Общество с ограниченной ответственностью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 Сокращённое фирменное наименование Общества на русском языке: ООО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1.3.</w:t>
        <w:tab/>
      </w:r>
      <w:r>
        <w:rPr>
          <w:rFonts w:ascii="Times New Roman" w:hAnsi="Times New Roman" w:eastAsia="Times New Roman"/>
          <w:b w:val="0"/>
          <w:i w:val="0"/>
          <w:color w:val="1A1A1A"/>
          <w:sz w:val="24"/>
        </w:rPr>
        <w:t xml:space="preserve">Место нахождения Общества: </w:t>
      </w:r>
      <w:r>
        <w:rPr>
          <w:rFonts w:ascii="Times New Roman" w:hAnsi="Times New Roman" w:eastAsia="Times New Roman"/>
          <w:b w:val="0"/>
          <w:i w:val="0"/>
          <w:color w:val="1A1A1A"/>
          <w:sz w:val="24"/>
        </w:rPr>
        <w:t>[населённый пункт, муниципальное образование, субъект Российской Федерации]</w:t>
      </w:r>
      <w:r>
        <w:rPr>
          <w:rFonts w:ascii="Times New Roman" w:hAnsi="Times New Roman" w:eastAsia="Times New Roman"/>
          <w:b w:val="0"/>
          <w:i w:val="0"/>
          <w:color w:val="1A1A1A"/>
          <w:sz w:val="24"/>
        </w:rPr>
        <w:t>. Адрес Общества в пределах места нахождения указывается в едином государственном реестре юридических лиц.</w:t>
      </w:r>
    </w:p>
    <w:p>
      <w:pPr>
        <w:tabs>
          <w:tab w:pos="1191" w:val="left"/>
        </w:tabs>
        <w:spacing w:before="0" w:after="80" w:line="276" w:lineRule="auto"/>
        <w:ind w:left="1191" w:hanging="680"/>
        <w:jc w:val="both"/>
      </w:pPr>
      <w:r>
        <w:rPr>
          <w:rFonts w:ascii="Times New Roman" w:hAnsi="Times New Roman" w:eastAsia="Times New Roman"/>
          <w:b w:val="0"/>
          <w:color w:val="1A1A1A"/>
          <w:sz w:val="24"/>
        </w:rPr>
        <w:t>1.4.</w:t>
        <w:tab/>
      </w:r>
      <w:r>
        <w:rPr>
          <w:rFonts w:ascii="Times New Roman" w:hAnsi="Times New Roman" w:eastAsia="Times New Roman"/>
          <w:b w:val="0"/>
          <w:i w:val="0"/>
          <w:color w:val="1A1A1A"/>
          <w:sz w:val="24"/>
        </w:rPr>
        <w:t>Общество является юридическим лицом, имеет в собственности обособленное имущество, учитываемое на его самостоятельном балансе, может от своего имени приобретать и осуществлять гражданские права, нести гражданские обязанности, быть истцом и ответчиком в суде.</w:t>
      </w:r>
    </w:p>
    <w:p>
      <w:pPr>
        <w:tabs>
          <w:tab w:pos="1191" w:val="left"/>
        </w:tabs>
        <w:spacing w:before="0" w:after="80" w:line="276" w:lineRule="auto"/>
        <w:ind w:left="1191" w:hanging="680"/>
        <w:jc w:val="both"/>
      </w:pPr>
      <w:r>
        <w:rPr>
          <w:rFonts w:ascii="Times New Roman" w:hAnsi="Times New Roman" w:eastAsia="Times New Roman"/>
          <w:b w:val="0"/>
          <w:color w:val="1A1A1A"/>
          <w:sz w:val="24"/>
        </w:rPr>
        <w:t>1.5.</w:t>
        <w:tab/>
      </w:r>
      <w:r>
        <w:rPr>
          <w:rFonts w:ascii="Times New Roman" w:hAnsi="Times New Roman" w:eastAsia="Times New Roman"/>
          <w:b w:val="0"/>
          <w:i w:val="0"/>
          <w:color w:val="1A1A1A"/>
          <w:sz w:val="24"/>
        </w:rPr>
        <w:t>Общество создано без ограничения срока деятельности.</w:t>
      </w:r>
    </w:p>
    <w:p>
      <w:pPr>
        <w:tabs>
          <w:tab w:pos="1191" w:val="left"/>
        </w:tabs>
        <w:spacing w:before="0" w:after="80" w:line="276" w:lineRule="auto"/>
        <w:ind w:left="1191" w:hanging="680"/>
        <w:jc w:val="both"/>
      </w:pPr>
      <w:r>
        <w:rPr>
          <w:rFonts w:ascii="Times New Roman" w:hAnsi="Times New Roman" w:eastAsia="Times New Roman"/>
          <w:b w:val="0"/>
          <w:color w:val="1A1A1A"/>
          <w:sz w:val="24"/>
        </w:rPr>
        <w:t>1.6.</w:t>
        <w:tab/>
      </w:r>
      <w:r>
        <w:rPr>
          <w:rFonts w:ascii="Times New Roman" w:hAnsi="Times New Roman" w:eastAsia="Times New Roman"/>
          <w:b w:val="0"/>
          <w:i w:val="0"/>
          <w:color w:val="1A1A1A"/>
          <w:sz w:val="24"/>
        </w:rPr>
        <w:t>Общество имеет круглую печать, содержащую его полное фирменное наименование на русском языке и указание на место нахождения. Общество вправе иметь штампы и бланки со своим наименованием, собственную эмблему и зарегистрированный товарный знак.</w:t>
      </w:r>
    </w:p>
    <w:p>
      <w:pPr>
        <w:tabs>
          <w:tab w:pos="1191" w:val="left"/>
        </w:tabs>
        <w:spacing w:before="0" w:after="80" w:line="276" w:lineRule="auto"/>
        <w:ind w:left="1191" w:hanging="680"/>
        <w:jc w:val="both"/>
      </w:pPr>
      <w:r>
        <w:rPr>
          <w:rFonts w:ascii="Times New Roman" w:hAnsi="Times New Roman" w:eastAsia="Times New Roman"/>
          <w:b w:val="0"/>
          <w:color w:val="1A1A1A"/>
          <w:sz w:val="24"/>
        </w:rPr>
        <w:t>1.7.</w:t>
        <w:tab/>
      </w:r>
      <w:r>
        <w:rPr>
          <w:rFonts w:ascii="Times New Roman" w:hAnsi="Times New Roman" w:eastAsia="Times New Roman"/>
          <w:b w:val="0"/>
          <w:i w:val="0"/>
          <w:color w:val="1A1A1A"/>
          <w:sz w:val="24"/>
        </w:rPr>
        <w:t>Общество вправе открывать банковские счета в Российской Федерации и за её пределами, создавать филиалы и открывать представительства в порядке, установленном законом.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1.8.</w:t>
        <w:tab/>
      </w:r>
      <w:r>
        <w:rPr>
          <w:rFonts w:ascii="Times New Roman" w:hAnsi="Times New Roman" w:eastAsia="Times New Roman"/>
          <w:b w:val="0"/>
          <w:i w:val="0"/>
          <w:color w:val="1A1A1A"/>
          <w:sz w:val="24"/>
        </w:rPr>
        <w:t>Общество несёт ответственность по своим обязательствам всем принадлежащим ему имуществом и не отвечает по обязательствам своих участников.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1.9.</w:t>
        <w:tab/>
      </w:r>
      <w:r>
        <w:rPr>
          <w:rFonts w:ascii="Times New Roman" w:hAnsi="Times New Roman" w:eastAsia="Times New Roman"/>
          <w:b w:val="0"/>
          <w:i w:val="0"/>
          <w:color w:val="1A1A1A"/>
          <w:sz w:val="24"/>
        </w:rPr>
        <w:t>Общество может иметь одного участника. Положения настоящего Устава о порядке созыва и проведения общего собрания участников применяются в случае, если в Обществе более одного участника.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2. Цель и виды деятельности</w:t>
      </w:r>
    </w:p>
    <w:p>
      <w:pPr>
        <w:tabs>
          <w:tab w:pos="1191" w:val="left"/>
        </w:tabs>
        <w:spacing w:before="0" w:after="80" w:line="276" w:lineRule="auto"/>
        <w:ind w:left="1191" w:hanging="680"/>
        <w:jc w:val="both"/>
      </w:pPr>
      <w:r>
        <w:rPr>
          <w:rFonts w:ascii="Times New Roman" w:hAnsi="Times New Roman" w:eastAsia="Times New Roman"/>
          <w:b w:val="0"/>
          <w:color w:val="1A1A1A"/>
          <w:sz w:val="24"/>
        </w:rPr>
        <w:t>2.1.</w:t>
        <w:tab/>
      </w:r>
      <w:r>
        <w:rPr>
          <w:rFonts w:ascii="Times New Roman" w:hAnsi="Times New Roman" w:eastAsia="Times New Roman"/>
          <w:b w:val="0"/>
          <w:i w:val="0"/>
          <w:color w:val="1A1A1A"/>
          <w:sz w:val="24"/>
        </w:rPr>
        <w:t>Основной целью деятельности Общества является извлечение прибыли.</w:t>
      </w:r>
    </w:p>
    <w:p>
      <w:pPr>
        <w:tabs>
          <w:tab w:pos="1191" w:val="left"/>
        </w:tabs>
        <w:spacing w:before="0" w:after="80" w:line="276" w:lineRule="auto"/>
        <w:ind w:left="1191" w:hanging="680"/>
        <w:jc w:val="both"/>
      </w:pPr>
      <w:r>
        <w:rPr>
          <w:rFonts w:ascii="Times New Roman" w:hAnsi="Times New Roman" w:eastAsia="Times New Roman"/>
          <w:b w:val="0"/>
          <w:color w:val="1A1A1A"/>
          <w:sz w:val="24"/>
        </w:rPr>
        <w:t>2.2.</w:t>
        <w:tab/>
      </w:r>
      <w:r>
        <w:rPr>
          <w:rFonts w:ascii="Times New Roman" w:hAnsi="Times New Roman" w:eastAsia="Times New Roman"/>
          <w:b w:val="0"/>
          <w:i w:val="0"/>
          <w:color w:val="1A1A1A"/>
          <w:sz w:val="24"/>
        </w:rPr>
        <w:t>Общество вправе осуществлять любые виды деятельности, не запрещённые федеральными законами. Отдельными видами деятельности, перечень которых определяется законом, Общество может заниматься только на основании лицензии, членства в саморегулируемой организации или иного разрешения.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3. Уставный капитал</w:t>
      </w:r>
    </w:p>
    <w:p>
      <w:pPr>
        <w:tabs>
          <w:tab w:pos="1191" w:val="left"/>
        </w:tabs>
        <w:spacing w:before="0" w:after="80" w:line="276" w:lineRule="auto"/>
        <w:ind w:left="1191" w:hanging="680"/>
        <w:jc w:val="both"/>
      </w:pPr>
      <w:r>
        <w:rPr>
          <w:rFonts w:ascii="Times New Roman" w:hAnsi="Times New Roman" w:eastAsia="Times New Roman"/>
          <w:b w:val="0"/>
          <w:color w:val="1A1A1A"/>
          <w:sz w:val="24"/>
        </w:rPr>
        <w:t>3.1.</w:t>
        <w:tab/>
      </w:r>
      <w:r>
        <w:rPr>
          <w:rFonts w:ascii="Times New Roman" w:hAnsi="Times New Roman" w:eastAsia="Times New Roman"/>
          <w:b w:val="0"/>
          <w:i w:val="0"/>
          <w:color w:val="1A1A1A"/>
          <w:sz w:val="24"/>
        </w:rPr>
        <w:t xml:space="preserve">Уставный капитал Общества составляется из номинальной стоимости долей его участников и составляет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1191" w:val="left"/>
        </w:tabs>
        <w:spacing w:before="0" w:after="80" w:line="276" w:lineRule="auto"/>
        <w:ind w:left="1191" w:hanging="680"/>
        <w:jc w:val="both"/>
      </w:pPr>
      <w:r>
        <w:rPr>
          <w:rFonts w:ascii="Times New Roman" w:hAnsi="Times New Roman" w:eastAsia="Times New Roman"/>
          <w:b w:val="0"/>
          <w:color w:val="1A1A1A"/>
          <w:sz w:val="24"/>
        </w:rPr>
        <w:t>3.2.</w:t>
        <w:tab/>
      </w:r>
      <w:r>
        <w:rPr>
          <w:rFonts w:ascii="Times New Roman" w:hAnsi="Times New Roman" w:eastAsia="Times New Roman"/>
          <w:b w:val="0"/>
          <w:i w:val="0"/>
          <w:color w:val="1A1A1A"/>
          <w:sz w:val="24"/>
        </w:rPr>
        <w:t>Размер доли участника определяется в процентах. Действительная стоимость доли участника соответствует части стоимости чистых активов Общества, пропорциональной размеру его доли.</w:t>
      </w:r>
    </w:p>
    <w:p>
      <w:pPr>
        <w:tabs>
          <w:tab w:pos="1191" w:val="left"/>
        </w:tabs>
        <w:spacing w:before="0" w:after="80" w:line="276" w:lineRule="auto"/>
        <w:ind w:left="1191" w:hanging="680"/>
        <w:jc w:val="both"/>
      </w:pPr>
      <w:r>
        <w:rPr>
          <w:rFonts w:ascii="Times New Roman" w:hAnsi="Times New Roman" w:eastAsia="Times New Roman"/>
          <w:b w:val="0"/>
          <w:color w:val="1A1A1A"/>
          <w:sz w:val="24"/>
        </w:rPr>
        <w:t>3.3.</w:t>
        <w:tab/>
      </w:r>
      <w:r>
        <w:rPr>
          <w:rFonts w:ascii="Times New Roman" w:hAnsi="Times New Roman" w:eastAsia="Times New Roman"/>
          <w:b w:val="0"/>
          <w:i w:val="0"/>
          <w:color w:val="1A1A1A"/>
          <w:sz w:val="24"/>
        </w:rPr>
        <w:t>Увеличение и уменьшение уставного капитала Общества осуществляются по решению общего собрания участников (единственного участника) Общества в порядке, предусмотренном статьями 17–20 Закона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3.4.</w:t>
        <w:tab/>
      </w:r>
      <w:r>
        <w:rPr>
          <w:rFonts w:ascii="Times New Roman" w:hAnsi="Times New Roman" w:eastAsia="Times New Roman"/>
          <w:b w:val="0"/>
          <w:i w:val="0"/>
          <w:color w:val="1A1A1A"/>
          <w:sz w:val="24"/>
        </w:rPr>
        <w:t>Общество не вправе приобретать доли в своём уставном капитале, за исключением случаев, предусмотренных Законом об обществах.</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4. Права и обязанности участников</w:t>
      </w:r>
    </w:p>
    <w:p>
      <w:pPr>
        <w:tabs>
          <w:tab w:pos="1191" w:val="left"/>
        </w:tabs>
        <w:spacing w:before="0" w:after="80" w:line="276" w:lineRule="auto"/>
        <w:ind w:left="1191" w:hanging="680"/>
        <w:jc w:val="both"/>
      </w:pPr>
      <w:r>
        <w:rPr>
          <w:rFonts w:ascii="Times New Roman" w:hAnsi="Times New Roman" w:eastAsia="Times New Roman"/>
          <w:b w:val="0"/>
          <w:color w:val="1A1A1A"/>
          <w:sz w:val="24"/>
        </w:rPr>
        <w:t>4.1.</w:t>
        <w:tab/>
      </w:r>
      <w:r>
        <w:rPr>
          <w:rFonts w:ascii="Times New Roman" w:hAnsi="Times New Roman" w:eastAsia="Times New Roman"/>
          <w:b w:val="0"/>
          <w:i w:val="0"/>
          <w:color w:val="1A1A1A"/>
          <w:sz w:val="24"/>
        </w:rPr>
        <w:t>Участники Общества вправе:</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участвовать в управлении делами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получать информацию о деятельности Общества и знакомиться с его бухгалтерскими книгами и иной документацией в порядке, установленном разделом 10 настоящего Устава;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принимать участие в распределении прибыли;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продать или осуществить отчуждение иным образом своей доли или части доли в уставном капитале Общества в порядке, предусмотренном разделом 5 настоящего Устава;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получить в случае ликвидации Общества часть имущества, оставшегося после расчётов с кредиторами, или его стоимость;</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обжаловать решения органов Общества, требовать возмещения причинённых Обществу убытков и осуществлять иные права, предусмотренные законом.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4.2.</w:t>
        <w:tab/>
      </w:r>
      <w:r>
        <w:rPr>
          <w:rFonts w:ascii="Times New Roman" w:hAnsi="Times New Roman" w:eastAsia="Times New Roman"/>
          <w:b w:val="0"/>
          <w:i w:val="0"/>
          <w:color w:val="1A1A1A"/>
          <w:sz w:val="24"/>
        </w:rPr>
        <w:t>Участники Общества обязаны:</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оплачивать доли в уставном капитале Общества в порядке, размерах и сроки, которые предусмотрены законом и решением об учреждении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разглашать конфиденциальную информацию о деятельности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участвовать в принятии корпоративных решений, без которых Общество не может продолжать свою деятельность;</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совершать действия, заведомо направленные на причинение вреда Обществу;</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исполнять иные обязанности, предусмотренные законом.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4.3.</w:t>
        <w:tab/>
      </w:r>
      <w:r>
        <w:rPr>
          <w:rFonts w:ascii="Times New Roman" w:hAnsi="Times New Roman" w:eastAsia="Times New Roman"/>
          <w:b w:val="0"/>
          <w:i w:val="0"/>
          <w:color w:val="1A1A1A"/>
          <w:sz w:val="24"/>
        </w:rPr>
        <w:t>Участники Общества по решению общего собрания участников обязаны вносить вклады в имущество Общества. Вклады в имущество не изменяют размеры и номинальную стоимость долей участников. Решение о внесении вкладов принимается большинством не менее двух третей голосов от общего числа голосов участников Общества.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5. Переход доли в уставном капитале</w:t>
      </w:r>
    </w:p>
    <w:p>
      <w:pPr>
        <w:tabs>
          <w:tab w:pos="1191" w:val="left"/>
        </w:tabs>
        <w:spacing w:before="0" w:after="80" w:line="276" w:lineRule="auto"/>
        <w:ind w:left="1191" w:hanging="680"/>
        <w:jc w:val="both"/>
      </w:pPr>
      <w:r>
        <w:rPr>
          <w:rFonts w:ascii="Times New Roman" w:hAnsi="Times New Roman" w:eastAsia="Times New Roman"/>
          <w:b w:val="0"/>
          <w:color w:val="1A1A1A"/>
          <w:sz w:val="24"/>
        </w:rPr>
        <w:t>5.1.</w:t>
        <w:tab/>
      </w:r>
      <w:r>
        <w:rPr>
          <w:rFonts w:ascii="Times New Roman" w:hAnsi="Times New Roman" w:eastAsia="Times New Roman"/>
          <w:b w:val="0"/>
          <w:i w:val="0"/>
          <w:color w:val="1A1A1A"/>
          <w:sz w:val="24"/>
        </w:rPr>
        <w:t>Участник Общества вправе продать или осуществить отчуждение иным образом своей доли или части доли другим участникам Общества. Согласие других участников или Общества на такую сделку не требуется.</w:t>
      </w:r>
    </w:p>
    <w:p>
      <w:pPr>
        <w:tabs>
          <w:tab w:pos="1191" w:val="left"/>
        </w:tabs>
        <w:spacing w:before="0" w:after="80" w:line="276" w:lineRule="auto"/>
        <w:ind w:left="1191" w:hanging="680"/>
        <w:jc w:val="both"/>
      </w:pPr>
      <w:r>
        <w:rPr>
          <w:rFonts w:ascii="Times New Roman" w:hAnsi="Times New Roman" w:eastAsia="Times New Roman"/>
          <w:b w:val="0"/>
          <w:color w:val="1A1A1A"/>
          <w:sz w:val="24"/>
        </w:rPr>
        <w:t>5.2.</w:t>
        <w:tab/>
      </w:r>
      <w:r>
        <w:rPr>
          <w:rFonts w:ascii="Times New Roman" w:hAnsi="Times New Roman" w:eastAsia="Times New Roman"/>
          <w:b w:val="0"/>
          <w:i w:val="0"/>
          <w:color w:val="1A1A1A"/>
          <w:sz w:val="24"/>
        </w:rPr>
        <w:t>Продажа либо отчуждение иным образом доли или части доли третьим лицам допускается с соблюдением требований Закона об обществах. Согласие участников Общества на отчуждение доли третьим лицам не требуется.</w:t>
      </w:r>
    </w:p>
    <w:p>
      <w:pPr>
        <w:tabs>
          <w:tab w:pos="1191" w:val="left"/>
        </w:tabs>
        <w:spacing w:before="0" w:after="80" w:line="276" w:lineRule="auto"/>
        <w:ind w:left="1191" w:hanging="680"/>
        <w:jc w:val="both"/>
      </w:pPr>
      <w:r>
        <w:rPr>
          <w:rFonts w:ascii="Times New Roman" w:hAnsi="Times New Roman" w:eastAsia="Times New Roman"/>
          <w:b w:val="0"/>
          <w:color w:val="1A1A1A"/>
          <w:sz w:val="24"/>
        </w:rPr>
        <w:t>5.3.</w:t>
        <w:tab/>
      </w:r>
      <w:r>
        <w:rPr>
          <w:rFonts w:ascii="Times New Roman" w:hAnsi="Times New Roman" w:eastAsia="Times New Roman"/>
          <w:b w:val="0"/>
          <w:i w:val="0"/>
          <w:color w:val="1A1A1A"/>
          <w:sz w:val="24"/>
        </w:rPr>
        <w:t>Участники Общества пользуются преимущественным правом покупки доли или части доли участника по цене предложения третьему лицу пропорционально размерам своих долей. Преимущественное право покупки доли Обществом не предусмотрено. Срок осуществления преимущественного права составляет 30 дней с даты получения оферты Обществом.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5.4.</w:t>
        <w:tab/>
      </w:r>
      <w:r>
        <w:rPr>
          <w:rFonts w:ascii="Times New Roman" w:hAnsi="Times New Roman" w:eastAsia="Times New Roman"/>
          <w:b w:val="0"/>
          <w:i w:val="0"/>
          <w:color w:val="1A1A1A"/>
          <w:sz w:val="24"/>
        </w:rPr>
        <w:t>Сделка, направленная на отчуждение доли или части доли, подлежит нотариальному удостоверению, за исключением случаев, установленных Законом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5.5.</w:t>
        <w:tab/>
      </w:r>
      <w:r>
        <w:rPr>
          <w:rFonts w:ascii="Times New Roman" w:hAnsi="Times New Roman" w:eastAsia="Times New Roman"/>
          <w:b w:val="0"/>
          <w:i w:val="0"/>
          <w:color w:val="1A1A1A"/>
          <w:sz w:val="24"/>
        </w:rPr>
        <w:t>Доли в уставном капитале Общества переходят к наследникам граждан и к правопреемникам юридических лиц, являвшихся участниками Общества, без согласия остальных участников Общества.</w:t>
      </w:r>
    </w:p>
    <w:p>
      <w:pPr>
        <w:tabs>
          <w:tab w:pos="1191" w:val="left"/>
        </w:tabs>
        <w:spacing w:before="0" w:after="80" w:line="276" w:lineRule="auto"/>
        <w:ind w:left="1191" w:hanging="680"/>
        <w:jc w:val="both"/>
      </w:pPr>
      <w:r>
        <w:rPr>
          <w:rFonts w:ascii="Times New Roman" w:hAnsi="Times New Roman" w:eastAsia="Times New Roman"/>
          <w:b w:val="0"/>
          <w:color w:val="1A1A1A"/>
          <w:sz w:val="24"/>
        </w:rPr>
        <w:t>5.6.</w:t>
        <w:tab/>
      </w:r>
      <w:r>
        <w:rPr>
          <w:rFonts w:ascii="Times New Roman" w:hAnsi="Times New Roman" w:eastAsia="Times New Roman"/>
          <w:b w:val="0"/>
          <w:i w:val="0"/>
          <w:color w:val="1A1A1A"/>
          <w:sz w:val="24"/>
        </w:rPr>
        <w:t>Доля участника может быть отчуждена до её полной оплаты только в той части, в которой она оплачена.</w:t>
      </w:r>
    </w:p>
    <w:p>
      <w:pPr>
        <w:tabs>
          <w:tab w:pos="1191" w:val="left"/>
        </w:tabs>
        <w:spacing w:before="0" w:after="80" w:line="276" w:lineRule="auto"/>
        <w:ind w:left="1191" w:hanging="680"/>
        <w:jc w:val="both"/>
      </w:pPr>
      <w:r>
        <w:rPr>
          <w:rFonts w:ascii="Times New Roman" w:hAnsi="Times New Roman" w:eastAsia="Times New Roman"/>
          <w:b w:val="0"/>
          <w:color w:val="1A1A1A"/>
          <w:sz w:val="24"/>
        </w:rPr>
        <w:t>5.7.</w:t>
        <w:tab/>
      </w:r>
      <w:r>
        <w:rPr>
          <w:rFonts w:ascii="Times New Roman" w:hAnsi="Times New Roman" w:eastAsia="Times New Roman"/>
          <w:b w:val="0"/>
          <w:i w:val="0"/>
          <w:color w:val="1A1A1A"/>
          <w:sz w:val="24"/>
        </w:rPr>
        <w:t>Участник Общества вправе передать в залог принадлежащую ему долю или часть доли другому участнику Общества, а третьему лицу — с согласия общего собрания участников Общества.</w:t>
      </w:r>
    </w:p>
    <w:p>
      <w:pPr>
        <w:tabs>
          <w:tab w:pos="1191" w:val="left"/>
        </w:tabs>
        <w:spacing w:before="0" w:after="80" w:line="276" w:lineRule="auto"/>
        <w:ind w:left="1191" w:hanging="680"/>
        <w:jc w:val="both"/>
      </w:pPr>
      <w:r>
        <w:rPr>
          <w:rFonts w:ascii="Times New Roman" w:hAnsi="Times New Roman" w:eastAsia="Times New Roman"/>
          <w:b w:val="0"/>
          <w:color w:val="1A1A1A"/>
          <w:sz w:val="24"/>
        </w:rPr>
        <w:t>5.8.</w:t>
        <w:tab/>
      </w:r>
      <w:r>
        <w:rPr>
          <w:rFonts w:ascii="Times New Roman" w:hAnsi="Times New Roman" w:eastAsia="Times New Roman"/>
          <w:b w:val="0"/>
          <w:i w:val="0"/>
          <w:color w:val="1A1A1A"/>
          <w:sz w:val="24"/>
        </w:rPr>
        <w:t>Выход участника из Общества не допускается.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6. Органы управления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6.1.</w:t>
        <w:tab/>
      </w:r>
      <w:r>
        <w:rPr>
          <w:rFonts w:ascii="Times New Roman" w:hAnsi="Times New Roman" w:eastAsia="Times New Roman"/>
          <w:b w:val="0"/>
          <w:i w:val="0"/>
          <w:color w:val="1A1A1A"/>
          <w:sz w:val="24"/>
        </w:rPr>
        <w:t>Органами управления Общества являются общее собрание участников Общества и единоличный исполнительный орган — генеральный директор.</w:t>
      </w:r>
    </w:p>
    <w:p>
      <w:pPr>
        <w:tabs>
          <w:tab w:pos="1191" w:val="left"/>
        </w:tabs>
        <w:spacing w:before="0" w:after="80" w:line="276" w:lineRule="auto"/>
        <w:ind w:left="1191" w:hanging="680"/>
        <w:jc w:val="both"/>
      </w:pPr>
      <w:r>
        <w:rPr>
          <w:rFonts w:ascii="Times New Roman" w:hAnsi="Times New Roman" w:eastAsia="Times New Roman"/>
          <w:b w:val="0"/>
          <w:color w:val="1A1A1A"/>
          <w:sz w:val="24"/>
        </w:rPr>
        <w:t>6.2.</w:t>
        <w:tab/>
      </w:r>
      <w:r>
        <w:rPr>
          <w:rFonts w:ascii="Times New Roman" w:hAnsi="Times New Roman" w:eastAsia="Times New Roman"/>
          <w:b w:val="0"/>
          <w:i w:val="0"/>
          <w:color w:val="1A1A1A"/>
          <w:sz w:val="24"/>
        </w:rPr>
        <w:t>Совет директоров (наблюдательный совет), коллегиальный исполнительный орган и ревизионная комиссия в Обществе не образуются.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7. Общее собрание участников</w:t>
      </w:r>
    </w:p>
    <w:p>
      <w:pPr>
        <w:tabs>
          <w:tab w:pos="1191" w:val="left"/>
        </w:tabs>
        <w:spacing w:before="0" w:after="80" w:line="276" w:lineRule="auto"/>
        <w:ind w:left="1191" w:hanging="680"/>
        <w:jc w:val="both"/>
      </w:pPr>
      <w:r>
        <w:rPr>
          <w:rFonts w:ascii="Times New Roman" w:hAnsi="Times New Roman" w:eastAsia="Times New Roman"/>
          <w:b w:val="0"/>
          <w:color w:val="1A1A1A"/>
          <w:sz w:val="24"/>
        </w:rPr>
        <w:t>7.1.</w:t>
        <w:tab/>
      </w:r>
      <w:r>
        <w:rPr>
          <w:rFonts w:ascii="Times New Roman" w:hAnsi="Times New Roman" w:eastAsia="Times New Roman"/>
          <w:b w:val="0"/>
          <w:i w:val="0"/>
          <w:color w:val="1A1A1A"/>
          <w:sz w:val="24"/>
        </w:rPr>
        <w:t>Высшим органом Общества является общее собрание участников Общества.</w:t>
      </w:r>
    </w:p>
    <w:p>
      <w:pPr>
        <w:tabs>
          <w:tab w:pos="1191" w:val="left"/>
        </w:tabs>
        <w:spacing w:before="0" w:after="80" w:line="276" w:lineRule="auto"/>
        <w:ind w:left="1191" w:hanging="680"/>
        <w:jc w:val="both"/>
      </w:pPr>
      <w:r>
        <w:rPr>
          <w:rFonts w:ascii="Times New Roman" w:hAnsi="Times New Roman" w:eastAsia="Times New Roman"/>
          <w:b w:val="0"/>
          <w:color w:val="1A1A1A"/>
          <w:sz w:val="24"/>
        </w:rPr>
        <w:t>7.2.</w:t>
        <w:tab/>
      </w:r>
      <w:r>
        <w:rPr>
          <w:rFonts w:ascii="Times New Roman" w:hAnsi="Times New Roman" w:eastAsia="Times New Roman"/>
          <w:b w:val="0"/>
          <w:i w:val="0"/>
          <w:color w:val="1A1A1A"/>
          <w:sz w:val="24"/>
        </w:rPr>
        <w:t>К исключительной компетенции общего собрания участников Общества относятся: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определение основных направлений деятельности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утверждение устава Общества, внесение в него изменений, утверждение устава в новой редакции, принятие решения о том, что Общество в дальнейшем действует на основании типового устава, изменение размера уставного капитала, наименования и места нахождения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образование единоличного исполнительного органа Общества и досрочное прекращение его полномочий, утверждение условий трудового договора с генеральным директором, а также передача его полномочий управляющему;</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утверждение годовых отчётов и годовой бухгалтерской (финансовой) отчётности;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принятие решения о распределении чистой прибыли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утверждение внутренних документов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принятие решения о проведении аудита, назначение аудиторской организации и определение размера оплаты её услуг;</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принятие решения о реорганизации или ликвидации Общества, назначение ликвидационной комиссии и утверждение ликвидационных балансов;</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согласие на совершение и последующее одобрение крупных сделок и сделок, в совершении которых имеется заинтересованность, в случаях, предусмотренных Законом об обществах;</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решение иных вопросов, предусмотренных Законом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7.3.</w:t>
        <w:tab/>
      </w:r>
      <w:r>
        <w:rPr>
          <w:rFonts w:ascii="Times New Roman" w:hAnsi="Times New Roman" w:eastAsia="Times New Roman"/>
          <w:b w:val="0"/>
          <w:i w:val="0"/>
          <w:color w:val="1A1A1A"/>
          <w:sz w:val="24"/>
        </w:rPr>
        <w:t>Решения общего собрания участников могут приниматься на заседании или путём заочного голосования. Подготовка, созыв и проведение заседания или заочного голосования осуществляются в порядке, предусмотренном статьями 34–38 Закона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7.4.</w:t>
        <w:tab/>
      </w:r>
      <w:r>
        <w:rPr>
          <w:rFonts w:ascii="Times New Roman" w:hAnsi="Times New Roman" w:eastAsia="Times New Roman"/>
          <w:b w:val="0"/>
          <w:i w:val="0"/>
          <w:color w:val="1A1A1A"/>
          <w:sz w:val="24"/>
        </w:rPr>
        <w:t>Очередное заседание общего собрания участников, на котором утверждаются годовые результаты деятельности Общества, проводится не ранее чем через два месяца и не позднее чем через четыре месяца после окончания отчётного года.</w:t>
      </w:r>
    </w:p>
    <w:p>
      <w:pPr>
        <w:tabs>
          <w:tab w:pos="1191" w:val="left"/>
        </w:tabs>
        <w:spacing w:before="0" w:after="80" w:line="276" w:lineRule="auto"/>
        <w:ind w:left="1191" w:hanging="680"/>
        <w:jc w:val="both"/>
      </w:pPr>
      <w:r>
        <w:rPr>
          <w:rFonts w:ascii="Times New Roman" w:hAnsi="Times New Roman" w:eastAsia="Times New Roman"/>
          <w:b w:val="0"/>
          <w:color w:val="1A1A1A"/>
          <w:sz w:val="24"/>
        </w:rPr>
        <w:t>7.5.</w:t>
        <w:tab/>
      </w:r>
      <w:r>
        <w:rPr>
          <w:rFonts w:ascii="Times New Roman" w:hAnsi="Times New Roman" w:eastAsia="Times New Roman"/>
          <w:b w:val="0"/>
          <w:i w:val="0"/>
          <w:color w:val="1A1A1A"/>
          <w:sz w:val="24"/>
        </w:rPr>
        <w:t>Уведомление о проведении заседания или заочного голосования направляется каждому участнику Общества не позднее чем за 30 дней до даты его проведения регистрируемым почтовым отправлением по адресу, указанному в списке участников Общества, или вручается под подпись.</w:t>
      </w:r>
    </w:p>
    <w:p>
      <w:pPr>
        <w:tabs>
          <w:tab w:pos="1191" w:val="left"/>
        </w:tabs>
        <w:spacing w:before="0" w:after="80" w:line="276" w:lineRule="auto"/>
        <w:ind w:left="1191" w:hanging="680"/>
        <w:jc w:val="both"/>
      </w:pPr>
      <w:r>
        <w:rPr>
          <w:rFonts w:ascii="Times New Roman" w:hAnsi="Times New Roman" w:eastAsia="Times New Roman"/>
          <w:b w:val="0"/>
          <w:color w:val="1A1A1A"/>
          <w:sz w:val="24"/>
        </w:rPr>
        <w:t>7.6.</w:t>
        <w:tab/>
      </w:r>
      <w:r>
        <w:rPr>
          <w:rFonts w:ascii="Times New Roman" w:hAnsi="Times New Roman" w:eastAsia="Times New Roman"/>
          <w:b w:val="0"/>
          <w:i w:val="0"/>
          <w:color w:val="1A1A1A"/>
          <w:sz w:val="24"/>
        </w:rPr>
        <w:t>Решения по вопросам изменения устава, изменения размера уставного капитала и о внесении вкладов в имущество Общества принимаются большинством не менее двух третей голосов от общего числа голосов участников Общества. Решения о реорганизации и ликвидации Общества принимаются всеми участниками Общества единогласно. Остальные решения принимаются большинством голосов от общего числа голосов участников Общества, если иное не предусмотрено Законом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7.7.</w:t>
        <w:tab/>
      </w:r>
      <w:r>
        <w:rPr>
          <w:rFonts w:ascii="Times New Roman" w:hAnsi="Times New Roman" w:eastAsia="Times New Roman"/>
          <w:b w:val="0"/>
          <w:i w:val="0"/>
          <w:color w:val="1A1A1A"/>
          <w:sz w:val="24"/>
        </w:rPr>
        <w:t>Принятие общим собранием участников Общества решения на заседании и состав участников, присутствовавших при его принятии, подтверждаются подписанием протокола всеми участниками Общества, присутствовавшими на заседании, за исключением случаев, когда федеральным законом установлено обязательное нотариальное удостоверение.</w:t>
      </w:r>
    </w:p>
    <w:p>
      <w:pPr>
        <w:tabs>
          <w:tab w:pos="1191" w:val="left"/>
        </w:tabs>
        <w:spacing w:before="0" w:after="80" w:line="276" w:lineRule="auto"/>
        <w:ind w:left="1191" w:hanging="680"/>
        <w:jc w:val="both"/>
      </w:pPr>
      <w:r>
        <w:rPr>
          <w:rFonts w:ascii="Times New Roman" w:hAnsi="Times New Roman" w:eastAsia="Times New Roman"/>
          <w:b w:val="0"/>
          <w:color w:val="1A1A1A"/>
          <w:sz w:val="24"/>
        </w:rPr>
        <w:t>7.8.</w:t>
        <w:tab/>
      </w:r>
      <w:r>
        <w:rPr>
          <w:rFonts w:ascii="Times New Roman" w:hAnsi="Times New Roman" w:eastAsia="Times New Roman"/>
          <w:b w:val="0"/>
          <w:i w:val="0"/>
          <w:color w:val="1A1A1A"/>
          <w:sz w:val="24"/>
        </w:rPr>
        <w:t>В случае, если Общество состоит из одного участника, решения по вопросам, относящимся к компетенции общего собрания участников, принимаются единственным участником единолично и оформляются письменно. Решение единственного участника подтверждается его подписью, за исключением случаев, когда федеральным законом установлено обязательное нотариальное удостоверение такого решения. Положения статей 34–38 и 43 Закона об обществах в этом случае не применяются, кроме положений о сроке проведения очередного заседания.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8. Генеральный директор</w:t>
      </w:r>
    </w:p>
    <w:p>
      <w:pPr>
        <w:tabs>
          <w:tab w:pos="1191" w:val="left"/>
        </w:tabs>
        <w:spacing w:before="0" w:after="80" w:line="276" w:lineRule="auto"/>
        <w:ind w:left="1191" w:hanging="680"/>
        <w:jc w:val="both"/>
      </w:pPr>
      <w:r>
        <w:rPr>
          <w:rFonts w:ascii="Times New Roman" w:hAnsi="Times New Roman" w:eastAsia="Times New Roman"/>
          <w:b w:val="0"/>
          <w:color w:val="1A1A1A"/>
          <w:sz w:val="24"/>
        </w:rPr>
        <w:t>8.1.</w:t>
        <w:tab/>
      </w:r>
      <w:r>
        <w:rPr>
          <w:rFonts w:ascii="Times New Roman" w:hAnsi="Times New Roman" w:eastAsia="Times New Roman"/>
          <w:b w:val="0"/>
          <w:i w:val="0"/>
          <w:color w:val="1A1A1A"/>
          <w:sz w:val="24"/>
        </w:rPr>
        <w:t>Генеральный директор избирается общим собранием участников (единственным участником) Общества сроком на 5 (пять) лет. Генеральный директор может быть избран не из числа участников Общества. Полномочия генерального директора могут быть прекращены досрочно.</w:t>
      </w:r>
    </w:p>
    <w:p>
      <w:pPr>
        <w:tabs>
          <w:tab w:pos="1191" w:val="left"/>
        </w:tabs>
        <w:spacing w:before="0" w:after="80" w:line="276" w:lineRule="auto"/>
        <w:ind w:left="1191" w:hanging="680"/>
        <w:jc w:val="both"/>
      </w:pPr>
      <w:r>
        <w:rPr>
          <w:rFonts w:ascii="Times New Roman" w:hAnsi="Times New Roman" w:eastAsia="Times New Roman"/>
          <w:b w:val="0"/>
          <w:color w:val="1A1A1A"/>
          <w:sz w:val="24"/>
        </w:rPr>
        <w:t>8.2.</w:t>
        <w:tab/>
      </w:r>
      <w:r>
        <w:rPr>
          <w:rFonts w:ascii="Times New Roman" w:hAnsi="Times New Roman" w:eastAsia="Times New Roman"/>
          <w:b w:val="0"/>
          <w:i w:val="0"/>
          <w:color w:val="1A1A1A"/>
          <w:sz w:val="24"/>
        </w:rPr>
        <w:t>Генеральный директор:</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без доверенности действует от имени Общества, в том числе представляет его интересы и совершает сделки;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выдаёт доверенности на право представительства от имени Общества, в том числе доверенности с правом передоверия;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издаёт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организует ведение бухгалтерского учёта и хранение документов Общества, ведёт список участников Общества;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осуществляет иные полномочия, не отнесённые Законом об обществах и настоящим Уставом к компетенции общего собрания участников.</w:t>
      </w:r>
    </w:p>
    <w:p>
      <w:pPr>
        <w:tabs>
          <w:tab w:pos="1191" w:val="left"/>
        </w:tabs>
        <w:spacing w:before="0" w:after="80" w:line="276" w:lineRule="auto"/>
        <w:ind w:left="1191" w:hanging="680"/>
        <w:jc w:val="both"/>
      </w:pPr>
      <w:r>
        <w:rPr>
          <w:rFonts w:ascii="Times New Roman" w:hAnsi="Times New Roman" w:eastAsia="Times New Roman"/>
          <w:b w:val="0"/>
          <w:color w:val="1A1A1A"/>
          <w:sz w:val="24"/>
        </w:rPr>
        <w:t>8.3.</w:t>
        <w:tab/>
      </w:r>
      <w:r>
        <w:rPr>
          <w:rFonts w:ascii="Times New Roman" w:hAnsi="Times New Roman" w:eastAsia="Times New Roman"/>
          <w:b w:val="0"/>
          <w:i w:val="0"/>
          <w:color w:val="1A1A1A"/>
          <w:sz w:val="24"/>
        </w:rPr>
        <w:t>Трудовой договор с генеральным директором от имени Общества подписывает единственный участник Общества, а при наличии нескольких участников — лицо, председательствовавшее на заседании, на котором избран генеральный директор, или участник, уполномоченный решением общего собрания.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8.4.</w:t>
        <w:tab/>
      </w:r>
      <w:r>
        <w:rPr>
          <w:rFonts w:ascii="Times New Roman" w:hAnsi="Times New Roman" w:eastAsia="Times New Roman"/>
          <w:b w:val="0"/>
          <w:i w:val="0"/>
          <w:color w:val="1A1A1A"/>
          <w:sz w:val="24"/>
        </w:rPr>
        <w:t>Генеральный директор при осуществлении своих прав и исполнении обязанностей должен действовать в интересах Общества добросовестно и разумно и несёт ответственность перед Обществом за убытки, причинённые его виновными действиями (бездействием).</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9. Распределение прибыли и фонды</w:t>
      </w:r>
    </w:p>
    <w:p>
      <w:pPr>
        <w:tabs>
          <w:tab w:pos="1191" w:val="left"/>
        </w:tabs>
        <w:spacing w:before="0" w:after="80" w:line="276" w:lineRule="auto"/>
        <w:ind w:left="1191" w:hanging="680"/>
        <w:jc w:val="both"/>
      </w:pPr>
      <w:r>
        <w:rPr>
          <w:rFonts w:ascii="Times New Roman" w:hAnsi="Times New Roman" w:eastAsia="Times New Roman"/>
          <w:b w:val="0"/>
          <w:color w:val="1A1A1A"/>
          <w:sz w:val="24"/>
        </w:rPr>
        <w:t>9.1.</w:t>
        <w:tab/>
      </w:r>
      <w:r>
        <w:rPr>
          <w:rFonts w:ascii="Times New Roman" w:hAnsi="Times New Roman" w:eastAsia="Times New Roman"/>
          <w:b w:val="0"/>
          <w:i w:val="0"/>
          <w:color w:val="1A1A1A"/>
          <w:sz w:val="24"/>
        </w:rPr>
        <w:t>Общество вправе ежеквартально, раз в полгода или раз в год принимать решение о распределении своей чистой прибыли между участниками. Прибыль распределяется пропорционально долям участников в уставном капитале Общества.</w:t>
      </w:r>
    </w:p>
    <w:p>
      <w:pPr>
        <w:tabs>
          <w:tab w:pos="1191" w:val="left"/>
        </w:tabs>
        <w:spacing w:before="0" w:after="80" w:line="276" w:lineRule="auto"/>
        <w:ind w:left="1191" w:hanging="680"/>
        <w:jc w:val="both"/>
      </w:pPr>
      <w:r>
        <w:rPr>
          <w:rFonts w:ascii="Times New Roman" w:hAnsi="Times New Roman" w:eastAsia="Times New Roman"/>
          <w:b w:val="0"/>
          <w:color w:val="1A1A1A"/>
          <w:sz w:val="24"/>
        </w:rPr>
        <w:t>9.2.</w:t>
        <w:tab/>
      </w:r>
      <w:r>
        <w:rPr>
          <w:rFonts w:ascii="Times New Roman" w:hAnsi="Times New Roman" w:eastAsia="Times New Roman"/>
          <w:b w:val="0"/>
          <w:i w:val="0"/>
          <w:color w:val="1A1A1A"/>
          <w:sz w:val="24"/>
        </w:rPr>
        <w:t>Срок выплаты распределённой прибыли определяется решением о её распределении и не может превышать 60 дней со дня принятия такого решения. Если срок в решении не определён, он считается равным 60 дням.</w:t>
      </w:r>
    </w:p>
    <w:p>
      <w:pPr>
        <w:tabs>
          <w:tab w:pos="1191" w:val="left"/>
        </w:tabs>
        <w:spacing w:before="0" w:after="80" w:line="276" w:lineRule="auto"/>
        <w:ind w:left="1191" w:hanging="680"/>
        <w:jc w:val="both"/>
      </w:pPr>
      <w:r>
        <w:rPr>
          <w:rFonts w:ascii="Times New Roman" w:hAnsi="Times New Roman" w:eastAsia="Times New Roman"/>
          <w:b w:val="0"/>
          <w:color w:val="1A1A1A"/>
          <w:sz w:val="24"/>
        </w:rPr>
        <w:t>9.3.</w:t>
        <w:tab/>
      </w:r>
      <w:r>
        <w:rPr>
          <w:rFonts w:ascii="Times New Roman" w:hAnsi="Times New Roman" w:eastAsia="Times New Roman"/>
          <w:b w:val="0"/>
          <w:i w:val="0"/>
          <w:color w:val="1A1A1A"/>
          <w:sz w:val="24"/>
        </w:rPr>
        <w:t>Ограничения на распределение и выплату прибыли установлены статьёй 29 Закона об обществах.</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10. Хранение документов и предоставление информации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10.1.</w:t>
        <w:tab/>
      </w:r>
      <w:r>
        <w:rPr>
          <w:rFonts w:ascii="Times New Roman" w:hAnsi="Times New Roman" w:eastAsia="Times New Roman"/>
          <w:b w:val="0"/>
          <w:i w:val="0"/>
          <w:color w:val="1A1A1A"/>
          <w:sz w:val="24"/>
        </w:rPr>
        <w:t>Общество хранит документы, предусмотренные статьёй 50 Закона об обществах, по месту нахождения своего исполнительного органа.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10.2.</w:t>
        <w:tab/>
      </w:r>
      <w:r>
        <w:rPr>
          <w:rFonts w:ascii="Times New Roman" w:hAnsi="Times New Roman" w:eastAsia="Times New Roman"/>
          <w:b w:val="0"/>
          <w:i w:val="0"/>
          <w:color w:val="1A1A1A"/>
          <w:sz w:val="24"/>
        </w:rPr>
        <w:t>По требованию участника Общество в течение пяти рабочих дней со дня предъявления требования обеспечивает ему доступ к документам, указанным в пункте 2 статьи 50 Закона об обществах, для ознакомления в помещении исполнительного органа, а также предоставляет копии этих документов. Плата за копии не может превышать затраты на их изготовление.</w:t>
      </w:r>
    </w:p>
    <w:p>
      <w:pPr>
        <w:tabs>
          <w:tab w:pos="1191" w:val="left"/>
        </w:tabs>
        <w:spacing w:before="0" w:after="80" w:line="276" w:lineRule="auto"/>
        <w:ind w:left="1191" w:hanging="680"/>
        <w:jc w:val="both"/>
      </w:pPr>
      <w:r>
        <w:rPr>
          <w:rFonts w:ascii="Times New Roman" w:hAnsi="Times New Roman" w:eastAsia="Times New Roman"/>
          <w:b w:val="0"/>
          <w:color w:val="1A1A1A"/>
          <w:sz w:val="24"/>
        </w:rPr>
        <w:t>10.3.</w:t>
        <w:tab/>
      </w:r>
      <w:r>
        <w:rPr>
          <w:rFonts w:ascii="Times New Roman" w:hAnsi="Times New Roman" w:eastAsia="Times New Roman"/>
          <w:b w:val="0"/>
          <w:i w:val="0"/>
          <w:color w:val="1A1A1A"/>
          <w:sz w:val="24"/>
        </w:rPr>
        <w:t>Общество обеспечивает участникам, аудиторской организации и иным заинтересованным лицам возможность ознакомиться с настоящим Уставом в порядке, предусмотренном пунктом 3 статьи 12 Закона об обществах.</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11. Реорганизация и ликвидация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11.1.</w:t>
        <w:tab/>
      </w:r>
      <w:r>
        <w:rPr>
          <w:rFonts w:ascii="Times New Roman" w:hAnsi="Times New Roman" w:eastAsia="Times New Roman"/>
          <w:b w:val="0"/>
          <w:i w:val="0"/>
          <w:color w:val="1A1A1A"/>
          <w:sz w:val="24"/>
        </w:rPr>
        <w:t>Общество может быть добровольно реорганизовано или ликвидировано по решению общего собрания участников (единственного участника) в порядке, установленном Гражданским кодексом Российской Федерации и Законом об обществах.</w:t>
      </w:r>
    </w:p>
    <w:p>
      <w:pPr>
        <w:tabs>
          <w:tab w:pos="1191" w:val="left"/>
        </w:tabs>
        <w:spacing w:before="0" w:after="80" w:line="276" w:lineRule="auto"/>
        <w:ind w:left="1191" w:hanging="680"/>
        <w:jc w:val="both"/>
      </w:pPr>
      <w:r>
        <w:rPr>
          <w:rFonts w:ascii="Times New Roman" w:hAnsi="Times New Roman" w:eastAsia="Times New Roman"/>
          <w:b w:val="0"/>
          <w:color w:val="1A1A1A"/>
          <w:sz w:val="24"/>
        </w:rPr>
        <w:t>11.2.</w:t>
        <w:tab/>
      </w:r>
      <w:r>
        <w:rPr>
          <w:rFonts w:ascii="Times New Roman" w:hAnsi="Times New Roman" w:eastAsia="Times New Roman"/>
          <w:b w:val="0"/>
          <w:i w:val="0"/>
          <w:color w:val="1A1A1A"/>
          <w:sz w:val="24"/>
        </w:rPr>
        <w:t>Общество может быть ликвидировано по решению суда по основаниям, предусмотренным законом.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11.3.</w:t>
        <w:tab/>
      </w:r>
      <w:r>
        <w:rPr>
          <w:rFonts w:ascii="Times New Roman" w:hAnsi="Times New Roman" w:eastAsia="Times New Roman"/>
          <w:b w:val="0"/>
          <w:i w:val="0"/>
          <w:color w:val="1A1A1A"/>
          <w:sz w:val="24"/>
        </w:rPr>
        <w:t>Имущество Общества, оставшееся после завершения расчётов с кредиторами, распределяется ликвидационной комиссией между участниками Общества пропорционально их долям в уставном капитале.</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12. Заключительные положения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12.1.</w:t>
        <w:tab/>
      </w:r>
      <w:r>
        <w:rPr>
          <w:rFonts w:ascii="Times New Roman" w:hAnsi="Times New Roman" w:eastAsia="Times New Roman"/>
          <w:b w:val="0"/>
          <w:i w:val="0"/>
          <w:color w:val="1A1A1A"/>
          <w:sz w:val="24"/>
        </w:rPr>
        <w:t>Изменения в настоящий Устав вносятся по решению общего собрания участников (единственного участника) Общества и подлежат государственной регистрации. Для третьих лиц изменения приобретают силу с момента их государственной регистрации.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12.2.</w:t>
        <w:tab/>
      </w:r>
      <w:r>
        <w:rPr>
          <w:rFonts w:ascii="Times New Roman" w:hAnsi="Times New Roman" w:eastAsia="Times New Roman"/>
          <w:b w:val="0"/>
          <w:i w:val="0"/>
          <w:color w:val="1A1A1A"/>
          <w:sz w:val="24"/>
        </w:rPr>
        <w:t>По вопросам, не урегулированным настоящим Уставом, Общество руководствуется законодательством Российской Федерации. Если отдельные положения Устава вступят в противоречие с законом, применяются нормы закона, а остальные положения Устава сохраняют силу.</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Наименование, место нахождения и размер уставного капитала должны совпадать с решением единственного учредителя и заявлением по форме Р11001. Устав подаётся в инспекцию в одном экземпляре; при электронной подаче он подписывается электронной подписью заявителя.</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с одним участником</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