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 Арбитражный суд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 по месту нахождения общества, например: Ивановской области]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арбитражного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 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[СНИЛС]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юридического лица по ЕГРЮЛ]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Государственная 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взыскании действительной стоимости доли в уставном капитале общества с ограниченной ответственностью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Истец являлся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(далее — Общество, Ответчик) и владел долей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доли, например: 25 %]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уставного капитала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[номинальная стоимость]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Доля оплачена истцом полностью.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устава Общества предусмотрено право участника выйти из Общества путём отчуждения доли Обществу независимо от согласия других участников.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истец подал заявление о выходе из Общества, удостоверенное нотариусом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[нотариальный округ, 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зарегистрированное в реестре 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На основании этого заявления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регистрирующим органом в Единый государственный реестр юридических лиц внесена запись о выходе истца из Общества за 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[государственный регистрационный 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силу пункта 6.1 и подпункта 2 пункта 7 статьи 23, статьи 26 Федерального закона от 08.02.1998 № 14-ФЗ «Об обществах с ограниченной ответственностью» (далее — Закон об ООО) доля истца перешла к Обществу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 этой даты у Общества возникла обязанность выплатить истцу действительную стоимость доли, определяемую на основании данных бухгалтерской отчётности Общества за последний отчётный период, предшествующий дате перехода доли к Обществу.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Последним отчётным периодом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[отчётный период, например: 2025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Согласно бухгалтерскому балансу Общества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например: 31.12.2025]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стоимость чистых активов Общества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Следовательно, действительная стоимость доли истца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чистых активов]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×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 Расчёт приложен к исковому заявлению.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Уставом Общества иной срок выплаты не установлен, поэтому действительная стоимость доли подлежала выплате в течение трёх месяцев со дня перехода доли к Обществу, то есть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срока выплаты]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истец направил Обществу письменное требование о выплате, которое оставлено без исполнения. На дату подачи иска действительная стоимость доли истцу не выплачена, имущество в натуре не выдано.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Поскольку Общество не исполнило денежное обязательство в срок, на сумму долга подлежат начислению проценты по статье 395 Гражданского кодекса Российской Федерации со дня, следующего за последним днём срока выплаты.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просрочки]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расчёта]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проценты составляют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согласно приложенному расчёту. Проценты подлежат начислению по день фактической уплаты долга (пункт 48 постановления Пленума Верховного Суда РФ от 24.03.2016 № 7).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 является корпоративным и подлежит рассмотрению арбитражным судом по месту нахождения Ответчика (статья 225.1, часть 4.1 статьи 38 Арбитражного процессуального кодекса Российской Федерации). Соблюдение претензионного порядка по корпоративным спорам не требуется (часть 5 статьи 4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Бухгалтерская отчётность и документы, необходимые для проверки расчёта, находятся у Ответчика. В связи с этим на основании статьи 66 АПК РФ истец ходатайствует об истребовании у Ответчика бухгалтерского баланса и отчёта о финансовых результатах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[отчётный 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расшифровками строк баланса, а также оборотно-сальдовых ведомостей по всем счетам бухгалтерского учёта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[отчётный 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23 и 26 Закона об ООО, статьёй 395 Гражданского кодекса Российской Федерации, статьями 4, 125, 126 и 225.1 АПК РФ,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Взыскать с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действительную стоимость доли в уставном капитале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пользу истца проценты за пользование чужими денежными средствами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просрочки]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расчёта]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а также проценты, начисляемые на сумму долга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следующая за датой расчёта]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день фактической уплаты долга исходя из ключевой ставки Банка России.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пользу истца расходы по уплате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Иск подаётся в арбитражный суд по месту нахождения общества, госпошлина рассчитывается по шкале подпункта 1 пункта 1 статьи 333.21 НК РФ от общей цены иска (долг плюс проценты). Копию иска с приложениями до подачи направьте ответчику заказным письмом с описью.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и приложений.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ЕГРЮЛ в отношении Ответчика, полученная не ранее чем за 30 дней до обращения в суд.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заявления о выходе из Общества, удостоверенного нотариусом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устава Общества.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бухгалтерского баланса Общества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(из государственного информационного ресурса бухгалтерской отчётности).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действительной стоимости доли и процентов по статье 395 ГК РФ.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требования о выплате действительной стоимости доли и документ о его отправке.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документа, подтверждающего оплату доли.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вышедшего участника о взыскании действительной стоимости доли в ООО и процентов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