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Фрунзенский районный суд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Судье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потерпевшего(ей):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и проживания]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Уголовное дело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 в суде]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УК РФ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прекращении уголовного дела в связи с примирением сторон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Уголовного кодекса Российской Федерации. По этому делу я признан(а) потерпевшим(ей).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примирился(лась) с подсудимым. Причинённый мне вред заглажен в полном объёме: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подсудимый возместил мне материальный ущерб в сумме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моей распиской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подсудимый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способы заглаживания вреда, например: выплатил компенсацию морального вреда в сумме ... рублей, принёс мне извинения, которые я принял(а)]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Каких-либо претензий материального или морального характера к подсудимому я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Заявление о примирении сделано мною добровольно, без какого-либо давления, угроз или принуждения со стороны подсудимого и иных лиц. Последствия прекращения уголовного дела по этому основанию мне разъяснены и понятны: после прекращения дела я не смогу требовать привлечения подсудимого к уголовной ответственности за это преступление.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Подсудимый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обвиняется в совершении преступления, которое относится к категории небольшой или средней тяжести (статья 15 УК РФ), ранее к уголовной ответственности не привлекался, то есть совершил преступление впервые.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25 Уголовно-процессуального кодекса Российской Федерации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статьёй 76 Уголовного кодекса Российской Федерации, если это лицо примирилось с потерпевшим и загладило причинённый ему вред.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25, 42, 254 УПК РФ, статьёй 76 УК РФ,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Прекратить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обвиняемого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УК РФ, в связи с примирением сторон.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мне копию постановления суда о прекращении уголовного дела.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Расписка о получении денежных средств в счёт возмещения вреда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 о заглаживании вреда, например: копия платёжного поручения, письменные извинения]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Ходатайство лучше подать лично в судебном заседании или прийти на заседание: суд обязан убедиться, что примирение добровольное. Прекращение возможно, только если подсудимый не возражает против этого основания.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потерпевшего о прекращении уголовного дела в связи с примирением сторон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