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контрагента]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Информационное 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смене генерального директора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Общество) сообщает, что 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генеральным директором Общества является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нового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Основание: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органа, например: единственного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Полномочия прежнего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прежнего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прекращены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Документы, подписанные прежним директором от имени Общества после этой даты, просим не принимать.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новом генеральном директоре внесены в ЕГРЮЛ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ГРН записи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Наименование, ИНН, КПП, ОГРН, адреса и банковские реквизиты Общества не изменились. Ранее заключённые договоры действуют на прежних условиях и переоформления не требуют.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Доверенности, выданные от имени Общества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сохраняют силу до истечения указанного в них срока, если Общество не сообщит вам об их отмене.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направлять договоры, акты и иные документы на подпись новому генеральному директору и обновить сведения об Обществе в учётной системе и системе электронного документооборота. Электронные документы со стороны Общества подписываются квалифицированной электронной подписью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нового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 по вопросам документооборота: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приказа о вступлении в должность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Генеральный директор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контрагентам о смене генерального директора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