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 или ИП — плательщика]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[Должность руководителя получателя]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организации-получателя]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получателя]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получателя]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Требование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возврате ошибочно перечисленных денежных средств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плательщика]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Плательщик) платёжным поручением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перечислило на расчётный счёт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Получатель)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денежные средства в сумме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назначением платежа: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[текст назначения платежа из поручения]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Платёж совершён ошибочно: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[краткое описание ошибки, например: при заполнении платёжного поручения были неверно выбраны реквизиты получателя из справочника]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Договорных и иных обязательств, во исполнение которых Плательщик должен был перечислить Получателю указанную сумму, между Плательщиком и Получателем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пунктом 1 статьи 1102 Гражданского кодекса Российской Федерации лицо, которое без установленных законом, иными правовыми актами или сделкой оснований приобрело имущество за счёт другого лица, обязано возвратить его потерпевшему. С момента получения настоящего требования Получатель знает о неосновательности получения денежных средств, и на их сумму начисляются проценты по статье 395 ГК РФ (пункт 2 статьи 1107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10 (десяти) календарных дней со дня получения настоящего требования возвратить ошибочно перечисленные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по следующим реквизитам: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Реквизит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Получатель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 плательщика]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ИНН / КПП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 / КПП]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Расчётный счёт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Банк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Корреспондентский счёт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корр. счёта]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Назначение платежа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Возврат ошибочно перечисленных денежных средств по платёжному поручению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. Без НДС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денежные средства не будут возвращены в указанный срок, Плательщик обратится в арбитражный суд с иском о взыскании неосновательного обогащения, процентов за пользование чужими денежными средствами и судебных расходов. Настоящее письмо является претензией в соответствии с частью 5 статьи 4 Арбитражного процессуального кодекса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Контактное лицо: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Сохраните доказательство отправки: иск в арбитражный суд можно подать не ранее чем через 30 календарных дней после направления претензии.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копия платёжного поручения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отметкой банка об исполнении,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[Должность руководителя]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Главный бухгалтер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М. П. (при наличии)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Письмо-требование о возврате ошибочно перечисленных денежных средств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