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Генеральному директору </w:t>
      </w:r>
      <w:r>
        <w:rPr>
          <w:rFonts w:ascii="Times New Roman" w:hAnsi="Times New Roman" w:eastAsia="Times New Roman"/>
          <w:b w:val="0"/>
          <w:i w:val="0"/>
          <w:color w:val="1A1A1A"/>
          <w:sz w:val="28"/>
        </w:rPr>
        <w:t>[наименование управляющей организации]</w:t>
      </w:r>
    </w:p>
    <w:p>
      <w:pPr>
        <w:spacing w:before="0" w:after="0" w:line="240" w:lineRule="auto"/>
        <w:jc w:val="right"/>
      </w:pPr>
      <w:r>
        <w:rPr>
          <w:rFonts w:ascii="Times New Roman" w:hAnsi="Times New Roman" w:eastAsia="Times New Roman"/>
          <w:b w:val="0"/>
          <w:i w:val="0"/>
          <w:color w:val="1A1A1A"/>
          <w:sz w:val="28"/>
        </w:rPr>
        <w:t>[ФИО руководителя]</w:t>
      </w:r>
    </w:p>
    <w:p>
      <w:pPr>
        <w:spacing w:before="0" w:after="0" w:line="240" w:lineRule="auto"/>
        <w:jc w:val="right"/>
      </w:pPr>
      <w:r>
        <w:rPr>
          <w:rFonts w:ascii="Times New Roman" w:hAnsi="Times New Roman" w:eastAsia="Times New Roman"/>
          <w:b w:val="0"/>
          <w:i w:val="0"/>
          <w:color w:val="1A1A1A"/>
          <w:sz w:val="28"/>
        </w:rPr>
        <w:t>[адрес управляющей организации]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помещения: </w:t>
      </w:r>
      <w:r>
        <w:rPr>
          <w:rFonts w:ascii="Times New Roman" w:hAnsi="Times New Roman" w:eastAsia="Times New Roman"/>
          <w:b w:val="0"/>
          <w:i w:val="0"/>
          <w:color w:val="1A1A1A"/>
          <w:sz w:val="28"/>
        </w:rPr>
        <w:t>[адрес квартиры]</w:t>
      </w:r>
    </w:p>
    <w:p>
      <w:pPr>
        <w:spacing w:before="0" w:after="0" w:line="240" w:lineRule="auto"/>
        <w:jc w:val="right"/>
      </w:pPr>
      <w:r>
        <w:rPr>
          <w:rFonts w:ascii="Times New Roman" w:hAnsi="Times New Roman" w:eastAsia="Times New Roman"/>
          <w:b w:val="0"/>
          <w:i w:val="0"/>
          <w:color w:val="1A1A1A"/>
          <w:sz w:val="28"/>
        </w:rPr>
        <w:t xml:space="preserve">лицевой счёт № </w:t>
      </w:r>
      <w:r>
        <w:rPr>
          <w:rFonts w:ascii="Times New Roman" w:hAnsi="Times New Roman" w:eastAsia="Times New Roman"/>
          <w:b w:val="0"/>
          <w:i w:val="0"/>
          <w:color w:val="1A1A1A"/>
          <w:sz w:val="28"/>
        </w:rPr>
        <w:t>[номер лицевого счёта]</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перерасчёте платы за коммунальные услуги в связи с временным отсутствием</w:t>
      </w:r>
    </w:p>
    <w:p>
      <w:pPr>
        <w:spacing w:before="0" w:after="120" w:line="276" w:lineRule="auto"/>
        <w:ind w:firstLine="709"/>
        <w:jc w:val="both"/>
      </w:pPr>
      <w:r>
        <w:rPr>
          <w:rFonts w:ascii="Times New Roman" w:hAnsi="Times New Roman" w:eastAsia="Times New Roman"/>
          <w:b w:val="0"/>
          <w:i w:val="0"/>
          <w:color w:val="1A1A1A"/>
          <w:sz w:val="28"/>
        </w:rPr>
        <w:t xml:space="preserve">Я являюсь </w:t>
      </w:r>
      <w:r>
        <w:rPr>
          <w:rFonts w:ascii="Times New Roman" w:hAnsi="Times New Roman" w:eastAsia="Times New Roman"/>
          <w:b w:val="0"/>
          <w:i w:val="0"/>
          <w:color w:val="1A1A1A"/>
          <w:sz w:val="28"/>
        </w:rPr>
        <w:t>[собственником]</w:t>
      </w:r>
      <w:r>
        <w:rPr>
          <w:rFonts w:ascii="Times New Roman" w:hAnsi="Times New Roman" w:eastAsia="Times New Roman"/>
          <w:b w:val="0"/>
          <w:i w:val="0"/>
          <w:color w:val="1A1A1A"/>
          <w:sz w:val="28"/>
        </w:rPr>
        <w:t xml:space="preserve"> квартиры по адресу: </w:t>
      </w:r>
      <w:r>
        <w:rPr>
          <w:rFonts w:ascii="Times New Roman" w:hAnsi="Times New Roman" w:eastAsia="Times New Roman"/>
          <w:b w:val="0"/>
          <w:i w:val="0"/>
          <w:color w:val="1A1A1A"/>
          <w:sz w:val="28"/>
        </w:rPr>
        <w:t>[адрес квартиры]</w:t>
      </w:r>
      <w:r>
        <w:rPr>
          <w:rFonts w:ascii="Times New Roman" w:hAnsi="Times New Roman" w:eastAsia="Times New Roman"/>
          <w:b w:val="0"/>
          <w:i w:val="0"/>
          <w:color w:val="1A1A1A"/>
          <w:sz w:val="28"/>
        </w:rPr>
        <w:t xml:space="preserve">, лицевой счёт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квартире зарегистрированы и постоянно проживают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человек: </w:t>
      </w:r>
      <w:r>
        <w:rPr>
          <w:rFonts w:ascii="Times New Roman" w:hAnsi="Times New Roman" w:eastAsia="Times New Roman"/>
          <w:b w:val="0"/>
          <w:i w:val="0"/>
          <w:color w:val="1A1A1A"/>
          <w:sz w:val="28"/>
        </w:rPr>
        <w:t>[ФИО всех проживающих]</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период с </w:t>
      </w:r>
      <w:r>
        <w:rPr>
          <w:rFonts w:ascii="Times New Roman" w:hAnsi="Times New Roman" w:eastAsia="Times New Roman"/>
          <w:b w:val="0"/>
          <w:i w:val="0"/>
          <w:color w:val="1A1A1A"/>
          <w:sz w:val="28"/>
        </w:rPr>
        <w:t>[дата начала]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окончания]</w:t>
      </w:r>
      <w:r>
        <w:rPr>
          <w:rFonts w:ascii="Times New Roman" w:hAnsi="Times New Roman" w:eastAsia="Times New Roman"/>
          <w:b w:val="0"/>
          <w:i w:val="0"/>
          <w:color w:val="1A1A1A"/>
          <w:sz w:val="28"/>
        </w:rPr>
        <w:t xml:space="preserve"> в квартире временно отсутствовали все проживающие: </w:t>
      </w:r>
      <w:r>
        <w:rPr>
          <w:rFonts w:ascii="Times New Roman" w:hAnsi="Times New Roman" w:eastAsia="Times New Roman"/>
          <w:b w:val="0"/>
          <w:i w:val="0"/>
          <w:color w:val="1A1A1A"/>
          <w:sz w:val="28"/>
        </w:rPr>
        <w:t>[ФИО каждого временно отсутствовавшего]</w:t>
      </w:r>
      <w:r>
        <w:rPr>
          <w:rFonts w:ascii="Times New Roman" w:hAnsi="Times New Roman" w:eastAsia="Times New Roman"/>
          <w:b w:val="0"/>
          <w:i w:val="0"/>
          <w:color w:val="1A1A1A"/>
          <w:sz w:val="28"/>
        </w:rPr>
        <w:t xml:space="preserve">. Мы выбыли </w:t>
      </w:r>
      <w:r>
        <w:rPr>
          <w:rFonts w:ascii="Times New Roman" w:hAnsi="Times New Roman" w:eastAsia="Times New Roman"/>
          <w:b w:val="0"/>
          <w:i w:val="0"/>
          <w:color w:val="1A1A1A"/>
          <w:sz w:val="28"/>
        </w:rPr>
        <w:t>[дата выбытия]</w:t>
      </w:r>
      <w:r>
        <w:rPr>
          <w:rFonts w:ascii="Times New Roman" w:hAnsi="Times New Roman" w:eastAsia="Times New Roman"/>
          <w:b w:val="0"/>
          <w:i w:val="0"/>
          <w:color w:val="1A1A1A"/>
          <w:sz w:val="28"/>
        </w:rPr>
        <w:t xml:space="preserve"> и вернулись </w:t>
      </w:r>
      <w:r>
        <w:rPr>
          <w:rFonts w:ascii="Times New Roman" w:hAnsi="Times New Roman" w:eastAsia="Times New Roman"/>
          <w:b w:val="0"/>
          <w:i w:val="0"/>
          <w:color w:val="1A1A1A"/>
          <w:sz w:val="28"/>
        </w:rPr>
        <w:t>[дата прибытия]</w:t>
      </w:r>
      <w:r>
        <w:rPr>
          <w:rFonts w:ascii="Times New Roman" w:hAnsi="Times New Roman" w:eastAsia="Times New Roman"/>
          <w:b w:val="0"/>
          <w:i w:val="0"/>
          <w:color w:val="1A1A1A"/>
          <w:sz w:val="28"/>
        </w:rPr>
        <w:t xml:space="preserve">, период отсутствия составил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полных календарных дней подряд без учёта дня выбытия и дня прибытия. Причина отсутствия: </w:t>
      </w:r>
      <w:r>
        <w:rPr>
          <w:rFonts w:ascii="Times New Roman" w:hAnsi="Times New Roman" w:eastAsia="Times New Roman"/>
          <w:b w:val="0"/>
          <w:i w:val="0"/>
          <w:color w:val="1A1A1A"/>
          <w:sz w:val="28"/>
        </w:rPr>
        <w:t>[например, отпуск с выездом в другой город, командировка, лечение в стационаре]</w:t>
      </w:r>
      <w:r>
        <w:rPr>
          <w:rFonts w:ascii="Times New Roman" w:hAnsi="Times New Roman" w:eastAsia="Times New Roman"/>
          <w:b w:val="0"/>
          <w:i w:val="0"/>
          <w:color w:val="1A1A1A"/>
          <w:sz w:val="28"/>
        </w:rPr>
        <w:t>. Это подтверждается документами, которые приложены к заявлению.</w:t>
      </w:r>
    </w:p>
    <w:p>
      <w:pPr>
        <w:spacing w:before="0" w:after="120" w:line="276" w:lineRule="auto"/>
        <w:ind w:firstLine="709"/>
        <w:jc w:val="both"/>
      </w:pPr>
      <w:r>
        <w:rPr>
          <w:rFonts w:ascii="Times New Roman" w:hAnsi="Times New Roman" w:eastAsia="Times New Roman"/>
          <w:b w:val="0"/>
          <w:i w:val="0"/>
          <w:color w:val="1A1A1A"/>
          <w:sz w:val="28"/>
        </w:rPr>
        <w:t xml:space="preserve">Плата за </w:t>
      </w:r>
      <w:r>
        <w:rPr>
          <w:rFonts w:ascii="Times New Roman" w:hAnsi="Times New Roman" w:eastAsia="Times New Roman"/>
          <w:b w:val="0"/>
          <w:i w:val="0"/>
          <w:color w:val="1A1A1A"/>
          <w:sz w:val="28"/>
        </w:rPr>
        <w:t>[перечень коммунальных услуг, начисляемых по нормативу, например холодное водоснабжение, горячее водоснабжение, водоотведение, обращение с твёрдыми коммунальными отходами]</w:t>
      </w:r>
      <w:r>
        <w:rPr>
          <w:rFonts w:ascii="Times New Roman" w:hAnsi="Times New Roman" w:eastAsia="Times New Roman"/>
          <w:b w:val="0"/>
          <w:i w:val="0"/>
          <w:color w:val="1A1A1A"/>
          <w:sz w:val="28"/>
        </w:rPr>
        <w:t xml:space="preserve"> начисляется исходя из норматива потребления и количества проживающих, так как индивидуальные приборы учёта по этим услугам в квартире не установлены. Отсутствие технической возможности их установки подтверждено актом обследования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учётом перерасчёта платежей за период временного отсутствия в порядке, утверждённом Правительством Российской Федерации (ч. 11 ст. 155 Жилищного кодекса Российской Федерации).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 временном, более 5 полных календарных дней подряд, отсутствии потребителя в жилом помещении, не оборудованном индивидуальным прибором учёта, если отсутствие технической возможности его установки подтверждено, исполнитель осуществляет перерасчёт размера платы за коммунальные услуги, кроме отопления (п. 86 Правил предоставления коммунальных услуг, утверждённых постановлением Правительства Российской Федерации от 06.05.2011 № 354, далее Правила № 354). Перерасчёт платы за обращение с твёрдыми коммунальными отходами производится в том же порядке, акт обследования для него не требуется (п. 86(1), 92 Правил № 354). Мы отсутствовали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полных календарных дней подряд.</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Перерасчёт производится пропорционально количеству дней периода временного отсутствия, которое определяется как количество полных календарных дней без учёта дня выбытия и дня прибытия (п. 90 Правил № 354). Плата за водоотведение пересчитывается, если пересчитывается плата за холодное и горячее водоснабжение (п. 87 Правил № 354).</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Заявление подано не позднее 30 дней после окончания периода временного отсутствия, содержит фамилию, имя, отчество каждого временно отсутствовавшего, даты начала и окончания отсутствия, к нему приложены документы, подтверждающие продолжительность отсутствия (п. 91, 92, 93 Правил № 354). Исполнитель обязан произвести перерасчёт в течение 5 рабочих дней после получения заявления, а его результат отражается в очередном платёжном документе (п. 91, 97 Правил № 354).</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11 ст. 155 ЖК РФ, п. 86–97 Правил № 354,</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Произвести перерасчёт платы за </w:t>
      </w:r>
      <w:r>
        <w:rPr>
          <w:rFonts w:ascii="Times New Roman" w:hAnsi="Times New Roman" w:eastAsia="Times New Roman"/>
          <w:b w:val="0"/>
          <w:i w:val="0"/>
          <w:color w:val="1A1A1A"/>
          <w:sz w:val="28"/>
        </w:rPr>
        <w:t>[перечень коммунальных услуг]</w:t>
      </w:r>
      <w:r>
        <w:rPr>
          <w:rFonts w:ascii="Times New Roman" w:hAnsi="Times New Roman" w:eastAsia="Times New Roman"/>
          <w:b w:val="0"/>
          <w:i w:val="0"/>
          <w:color w:val="1A1A1A"/>
          <w:sz w:val="28"/>
        </w:rPr>
        <w:t xml:space="preserve"> по лицевому счёту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 период временного отсутствия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полных календарных дней) в отношении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временно отсутствовавших потребителей.</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Отразить результат перерасчёта в очередном платёжном документе, а при отсутствии оснований для перерасчёта направить мне мотивированный письменный ответ.</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Сообщить о результатах рассмотрения заявления по адресу: </w:t>
      </w:r>
      <w:r>
        <w:rPr>
          <w:rFonts w:ascii="Times New Roman" w:hAnsi="Times New Roman" w:eastAsia="Times New Roman"/>
          <w:b w:val="0"/>
          <w:i w:val="0"/>
          <w:color w:val="1A1A1A"/>
          <w:sz w:val="28"/>
        </w:rPr>
        <w:t>[почтовый адрес или адрес электронной почты]</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[Наименование документа, подтверждающего отсутствие, например копии проездных билетов на имя каждого отсутствовавшего туда и обратно]</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[Наименование второго подтверждающего документа, например счёт гостиницы или справка о временной регистрации по месту пребывания]</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акта обследования об отсутствии технической возможности установки индивидуальных приборов учёта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документа, подтверждающего право на квартиру, на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л.</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управляющую компанию о перерасчёте платы за коммунальные услуги в связи с временным отсутствием</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