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получение заработной платы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работающий(ая)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получать в кассе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причитающиеся мне заработную плату, премии, оплату отпуска, компенсацию за неиспользованный отпуск, выходное пособие, суммы окончательного расчёта при увольнении, а также иные выплаты, связанные с трудовыми отношениями.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представитель вправе: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указанные денежные средства наличными.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меня в расходных кассовых ордерах, платёжных и расчётно-платёжных ведомостях.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расчётные листки и справки о начисленных и выплаченных суммах, подавать и подписывать заявления, связанные с получением указанных выплат.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Образец подписи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удостоверяю.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заработной платы и иных выплат за работника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