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переводе ребенка в другой класс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литера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перевести моего ребенка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литера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литера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Причина перевода: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опишите причину перевода и обстоятельства, которые к ней привели]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Считаю, что перевод в параллельный класс отвечает интересам ребенка и создаст для него более комфортные условия обучения. Мнение ребенка учтено, он(а) согласен(на) с переводом. Заявление подаю в порядке, установленном локальным актом школы о переводе обучающихся (ч. 2 ст. 30 Федерального закона от 29.12.2012 № 273-ФЗ «Об образовании в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прошу сообщить мне в письменной форме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в случае перевода ознакомить меня с приказом.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переводе ребенка в параллельный класс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