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Начальнику Управления Федеральной службы войск национальной гвардии Российской Федерации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субъекта РФ]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управления Росгвардии с индексом]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Копия: начальнику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отдела полиции, например: ОМВД России по ... району]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отдела полиции с индексом]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Заявитель: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полностью]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[почтовый адрес с индексом]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ЖАЛОБА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на незаконные действия частного охранника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около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[время]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я находился(-ась)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магазина или торгового центра]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расположенном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объекта]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Охрану объекта осуществляет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частной охранной организации, если известно]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(далее — Охранная организация).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При выходе из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[торгового зала, через кассовую зону № ...]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сработали антикражные ворота. Охранник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и номер личной карточки, если известны, либо приметы: рост, возраст, форма одежды]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(далее — Охранник) в присутствии других посетителей громко назвал меня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[слова Охранника]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схватил меня за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[часть тела]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потребовал предъявить для осмотра содержимое моей сумки. Согласия на осмотр я не давал(а). Несмотря на это, Охранник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[опишите действия: например, препроводил меня в служебное помещение, самостоятельно открыл сумку и выложил вещи]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служебном помещении Охранник удерживал меня около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минут,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[время]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[время]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выйти не давал. Я предъявил(а) чек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[какой товар, где и когда куплен]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подтверждающий законность нахождения вещей в сумке. Товара магазина у меня обнаружено не было. Сотрудников полиции Охранник не вызывал, на мою просьбу предъявить удостоверение частного охранника и личную карточку ответил отказом.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результате действий Охранника мне причинены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[телесные повреждения: например, гематома левого предплечья]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что подтверждается справкой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медицинской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Очевидцами происшествия были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и телефоны свидетелей или: кассир и другие покупатели]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Происходящее зафиксировано камерами видеонаблюдения объекта;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я письменно обратился(-ась) к администрации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магазина]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 просьбой сохранить видеозаписи.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Частные охранники при обеспечении внутриобъектового и пропускного режимов вправе осматривать вносимое и выносимое имущество только в присутствии владельца; предъявление имущества для осмотра является добровольным (п. 3 ч. 6 ст. 15 Федерального закона от 30.11.2024 № 427-ФЗ «О частной охранной деятельности», далее — Закон № 427-ФЗ). Принудительный осмотр моих вещей проведён без моего согласия. Личный досмотр и досмотр вещей вправе проводить только уполномоченные должностные лица (ст. 27.7 КоАП РФ), к которым частный охранник не относится.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Задержать лицо частный охранник вправе, только если в его действиях имеются признаки преступления или административного правонарушения, и обязан незамедлительно передать задержанного в орган внутренних дел (полицию) (ч. 3 ст. 15 Закона № 427-ФЗ). Признаков правонарушения в моих действиях не было, полиция не вызывалась, меня удерживали около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минут.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При обеспечении внутриобъектового и пропускного режимов частные охранники обязаны соблюдать права и законные интересы граждан (ч. 8 ст. 15 Закона № 427-ФЗ) и предъявлять удостоверение частного охранника и личную карточку по обращению граждан (ч. 11 ст. 15 Закона № 427-ФЗ). Охранник эти обязанности не исполнил.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Действия Охранника, вышедшего за пределы полномочий, установленных законодательством о частной охранной деятельности, и существенно нарушившего мои права, содержат признаки преступлений, предусмотренных ст. 203 и 127 Уголовного кодекса РФ, а причинение мне телесных повреждений — признаки правонарушения, предусмотренного ст. 6.1.1 КоАП РФ.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Федеральный государственный контроль (надзор) за частной охранной деятельностью и лицензирование охранных организаций осуществляет Росгвардия. Письменное обращение подлежит регистрации и рассмотрению в течение 30 дней (ст. 8, ч. 1 ст. 12 Федерального закона от 02.05.2006 № 59-ФЗ «О порядке рассмотрения обращений граждан Российской Федерации»).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ст. 15 Закона № 427-ФЗ, ст. 144 УПК РФ, Федеральным законом № 59-ФЗ,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Провести проверку соблюдения Охранной организацией и Охранником требований законодательства о частной охранной деятельности при охране объекта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объекта]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По результатам проверки принять предусмотренные законом меры реагирования в отношении Охранной организации и Охранника.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Отделу полиции: зарегистрировать настоящую жалобу как сообщение о преступлении и провести проверку в порядке ст. 144–145 УПК РФ по признакам преступлений, предусмотренных ст. 127 и 203 УК РФ, и правонарушения по ст. 6.1.1 КоАП РФ; истребовать и приобщить видеозаписи камер наблюдения объекта за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[время]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[время]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Сообщить мне в письменной форме о результатах рассмотрения жалобы и принятом решении по почтовому адресу и адресу электронной почты, указанным выше.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справки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медицинской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Фотографии телесных повреждений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кассового чека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[товар]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обращения в администрацию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магазина]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 сохранении видеозаписей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Сведения о свидетелях: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[ФИО, телефоны]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Жалоба на частного охранника в Росгвардию с копией в полицию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