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областного (краевого)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 первой инстанции]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Потерпевшая: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потерпевшей]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потерпевшей: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апелляционную жалобу представителя потерпевшей на приговор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ч. 3 ст. 264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лишением права заниматься деятельностью, связанной с управлением транспортными средствами,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ст. 73 УК РФ основное наказание назначено условно с испытательным сроком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Гражданский иск потерпевшей удовлетворён частично: с осуждённого взыскана компенсация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учётом добровольно выплаченных до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потерпевшей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подал(а) апелляционную жалобу, в которой просит изменить приговор вследствие чрезмерной мягкости наказания: исключить применение ст. 73 УК РФ, назначить отбывание лишения свободы в колонии-поселении и увеличить компенсацию морального вреда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Копия жалобы получена защитой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извещением о праве подать возражения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1 ст. 389.7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апелляционную жалобу необоснованной, а приговор в обжалуемой части законным, обоснованным и справедливым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возражений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Наказание назначено в соответствии со ст. 6, 43, 60 УК РФ с учётом характера и степени общественной опасности преступления, личности осуждённого, смягчающих обстоятельств и влияния наказания на исправление осуждённого и на условия жизни его семьи. Суд признал смягчающими обстоятельствами добровольное частичное возмещение морального вреда и иные действия, направленные на заглаживание вреда, — оплату лечения потерпевшей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(п. «к» ч. 1 ст. 61 УК РФ), а также полное признание вины, раскаяние,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[наличие на иждивении малолетнего ребёнка — п. «г» ч. 1 ст. 61 УК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положительные характеристики (ч. 2 ст. 61 УК РФ). Отягчающих обстоятельств не установлено, поэтому срок лишения свободы определён с соблюдением ч. 1 ст. 62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Применение ст. 73 УК РФ судом мотивировано: осуждённый впервые совершил неосторожное преступление, не привлекался к административной ответственности за нарушения правил дорожного движения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течение указанного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происшествия оказал потерпевшей помощь и вызвал скорую медицинскую помощь, постоянно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организация]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является единственным кормильцем семьи. Дополнительное наказание в виде лишения права управления транспортными средствами исполняется реально и обеспечивает цели наказания в части предупреждения новых нарушений. Жалоба не содержит ссылок на обстоятельства, которые не были известны суду или не получили оценки в приговоре.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Несправедливость приговора вследствие чрезмерной мягкости означает назначение наказания, явно не соответствующего тяжести преступления и личности осуждённого (п. 4 ст. 389.15, ч. 2 ст. 389.18 УПК РФ). Назначенное наказание находится в пределах санкции ч. 3 ст. 264 УК РФ, учитывает все установленные обстоятельства и таким признаков не обладает. Довод жалобы сводится к иной оценке тех же обстоятельств, что не является основанием для изменения приговора.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Позиция потерпевшей о необходимости строгого наказания не относится законом к обстоятельствам, отягчающим наказание (ст. 63 УК РФ), и не может служить основанием для его усиления. Это разъяснено в постановлении Пленума Верховного Суда РФ от 22.12.2015 № 58 «О практике назначения судами Российской Федерации уголовного наказания» в редакции постановления Пленума от 23.12.2025 № 40: мнение потерпевшего о назначении строгого наказания к таким обстоятельствам законом не отнесено, и суд не должен ссылаться на него в приговоре при назначении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компенсации морального вреда определён по правилам ст. 151, 1099–1101 ГК РФ и с учётом разъяснений постановления Пленума Верховного Суда РФ от 15.11.2022 № 33 «О практических вопросах применения норм о компенсации морального вреда»: суд оценил характер физических и нравственных страданий потерпевшей, степень вреда здоровью, неосторожную форму вины, имущественное положение осуждённого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дохода, наличие иждивенцев, кредитных обязательств]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а также добровольно выплаченные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Жалоба не приводит обстоятельств, которые суд не учёл; несогласие с размером компенсации само по себе не свидетельствует о его несоразмерности.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Обвинительный приговор может быть изменён в сторону ухудшения положения осуждённого не иначе как по представлению прокурора либо жалобе потерпевшего, его законного представителя и (или) представителя (ч. 1 ст. 389.24 УПК РФ). Прокурор приговор не обжаловал, поэтому вопрос об ухудшении положения осуждённого может разрешаться только в пределах доводов жалобы представителя потерпевшей. Требования об ухудшении положения осуждённого, которые могут быть заявлены в дополнительной апелляционной жалобе потерпевшей стороны, поданной по истечении срока обжалования, но не содержались в первоначальной жалобе, рассмотрению не подлежат (ч. 4 ст. 389.8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389.7, 389.20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изменения, апелляционную жалобу представителя потерпевшей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без удовлетворения.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уголовное дело в суде апелляционной инстанции с участием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платёжных документов о добровольной выплате потерпевшей компенсации и оплате её лечения.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 о доходах осуждённого и 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возражений для участников процесса по числу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защитника на апелляционную жалобу представителя потерпевшей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