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кассационный суд общей юрисдикции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в отношении которого вынесено постановление: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юридического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Орган, должностное лицо которого вынесло постановление: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вступившие в законную силу постановление по делу об административном правонарушении и решения по жалобам на него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должностного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юридического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привлечено к административной ответственности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КоАП РФ с назначением административного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постановление оставлено без изменения, жалоба — без удовлетворения. Решением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областного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решение судьи районного суда оставлено без изменения. Постановление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Ранее жалоба на указанные акты в кассационный суд общей юрисдикции не подавалась (ч. 4 ст. 30.16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Протокол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составлен в отсутствие законного 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юридического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Уведомление о времени и месте составления протокола направлено заказным письмом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 юридического лица (почтовый идентификатор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Согласно отчёту об отслеживании почтового отправления письмо прибыло в место вручения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после составления протокола, и вручено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Иных извещений законному представителю юридического лица не направлялось. Копия протокола получена юридическим лицом лишь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вместе с определением о назначении времени и места рассмотрения дела.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Этот довод заявлялся в жалобах в районный и областной суды. Судья районного суда отклонил его, указав, что уведомление «было своевременно направлено». Судья областного суда ограничился выводом об отсутствии существенных нарушений процессуальных требований, не оценив дату поступления письма в отделение связи.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Протокол об административном правонарушении составляется в отсутствие законного представителя юридического лица только в случае его неявки, если он извещён в установленном порядке (ч. 4.1 ст. 28.2 КоАП РФ). Извещение должно обеспечивать фиксирование его вручения адресату (ч. 1 ст. 25.15 КоАП РФ). Само по себе направление письма не является надлежащим извещением, если на момент составления протокола оно не доставлено и не возвращено отправителю.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Составление протокола в отсутствие лица признаётся несущественным недостатком лишь тогда, когда этому лицу было надлежащим образом сообщено о времени и месте его составления, но оно не явилось и не уведомило о причинах неявки или причины признаны неуважительными (абз. 2 п. 4 Постановления Пленума Верховного Суда РФ от 24.03.2005 № 5 «О некоторых вопросах, возникающих у судов при применении Кодекса Российской Федерации об административных правонарушениях»). В настоящем деле таких данных нет: на дату составления протокола письмо не поступило даже в место вручения.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Юридическое лицо было лишено гарантий защиты, предусмотренных ч. 3, 4, 5 ст. 28.2 КоАП РФ: права давать объяснения и замечания по содержанию протокола, знакомиться с ним, представлять доказательства. Протокол, полученный с нарушением закона, не может использоваться в качестве доказательства (ч. 3 ст. 26.2 КоАП РФ). Без протокола событие правонарушения и вина юридического лица не доказаны, а неустранимые сомнения толкуются в пользу лица, привлекаемого к ответственности (ч. 4 ст. 1.5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Судьи районного и областного судов не проверили соблюдение порядка извещения по данным отслеживания почтового отправления, имеющимся в материалах дела (л.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и не устранили допущенное нарушение. Срок давности привлечения к административной ответственности, установленный ч. 1 ст. 4.5 КоАП РФ,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поэтому возвращение дела на новое рассмотрение невозможно, а производство подлежит прекращению.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результатам рассмотрения жалобы на вступившие в законную силу постановление и решения выносится решение об их отмене и о прекращении производства по делу при недоказанности обстоятельств, на основании которых они вынесены (п. 4 ч. 2 ст. 30.17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30.12, 30.13, 30.14, 30.17 КоАП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дело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должностного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решение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решение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областного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юридического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Производство по делу об административном правонарушении прекратить на основании п. 4 ч. 2 ст. 30.17 КоАП РФ в связи с недоказанностью обстоятельств, на основании которых были вынесены постановление и решения.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областного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Отчёт об отслеживании почтового отправления с идентификатором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защитника.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жалобы по числу других участников производства по делу.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кассационный суд общей юрисдикции по ст. 30.12 КоАП РФ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