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арбитражный апелляционный суд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жалобы (конкурсный кредитор):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Конкурсный управляющий: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Кредитор, требование которого включено в реестр: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А__-____/20__]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Госпошлина: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(подп. 19 п. 1 ст. 333.21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АПЕЛЛЯЦИОННАЯ 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определение арбитражного суда о включении требования в реестр требований кредиторов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Должник) признано несостоятельным (банкротом), открыто конкурсное производство, конкурсным управляющим утверждён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Требование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Заявитель)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включено в третью очередь реестра требований кредиторов Должника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Кредитор) обратилось с заявлением о включении в реестр задолженности по договору займа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основного долга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процентов. Заявитель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представил мотивированные возражения: указал на аффилированность Кредитора и Должника, транзитный характер перечислений и предоставление займа в период имущественного кризиса, а также заявил ходатайство об истребовании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выписки по расчётному счёту Кредитора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(резолютивная часть подписана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мотивированное определение изготовлено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требование Кредитора включено в третью очередь реестра в заявленном размере, в истребовании выписки отказано. Суд исходил из того, что заём подтверждён договором, платёжными поручениями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актом сверки, а Должник требование признал. Доводы Заявителя суд отклонил со ссылкой на то, что аффилированность сама по себе не препятствует включению требования в реестр.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Определение вынесено при неполном выяснении обстоятельств, имеющих значение для обособленного спора, с неправильным распределением бремени доказывания и неправильным применением норм материального права. Заявитель обжалует его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 на обжалование и срок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Заявитель как конкурсный кредитор, предъявивший требование в порядке ст. 100 Закона о банкротстве, является лицом, участвующим в деле о банкротстве, и вправе заявлять возражения относительно требований других кредиторов (абз. 2 п. 10 ст. 16 Федерального закона от 26.10.2002 № 127-ФЗ «О несостоятельности (банкротстве)», далее — Закон о банкротстве). Определение о включении требования в реестр может быть обжаловано (абз. 2 п. 5 ст. 71 Закона о банкротстве; п. 1 ст. 142 и ст. 100 Закона о банкротстве для конкурсного производства).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Определения, вынесенные при разрешении обособленных споров в деле о банкротстве, обжалуются в арбитражный суд апелляционной инстанции в течение одного месяца со дня их вынесения (п. 1 ст. 61 Закона о банкротстве). Обжалуемое определение вынесено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жалоба подаётся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в пределах срока.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Аффилированность Кредитора и Должника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Кредитор и Должник входят в одну группу лиц: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[единственным участником Кредитора и участником Должника с долей 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генеральный директор Кредитора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являлся генеральным директором Должника / Кредитор и Должник имеют общий адрес и общих работников — указать конкретные обстоятельства], что подтверждается выписками из ЕГРЮЛ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[иными документами]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установлении требований контролирующих и аффилированных лиц суд с учётом поступивших возражений проверяет эти требования на предмет мнимости или оценивает необходимость понижения очерёдности. Если возражения порождают разумные сомнения в существовании обязательства, контролирующее или аффилированное лицо по требованию суда должно исчерпывающе раскрыть все обстоятельства предоставления финансирования, включая источники его происхождения и основания дальнейшего перераспределения; нераскрытие этих сведений расценивается как недобросовестное поведение и влечёт отказ во включении требования в реестр (п. 4 постановления Пленума Верховного Суда РФ от 23.12.2025 № 41 «Об установлении в процедурах банкротства требований контролирующих должника лиц и аффилированных лиц должника», далее — Постановление № 41).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аффилированном с должником кредиторе лежит бремя опровержения разумных сомнений относительно мнимости договора, на котором основано его требование; аффилированный кредитор не может ограничиться минимальным комплектом документов — договором займа и платёжными поручениями (п. 1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утв. Президиумом Верховного Суда РФ 29.01.2020, далее — Обзор от 29.01.2020). Суд первой инстанции, сославшись лишь на то, что аффилированность не препятствует включению требования, не распределил бремя доказывания по этим правилам и не предложил Кредитору раскрыть сведения об источнике заёмных средств и их дальнейшем движении.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Мнимость займа и транзитный характер перечислений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Мнимая сделка, совершённая лишь для вида, без намерения создать соответствующие ей правовые последствия, ничтожна (п. 1 ст. 170 ГК РФ). Заявитель представил косвенные доказательства, которые в совокупности ставят под сомнение реальность заёмных отношений: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а) из выписки по расчётному счёту Должника следует, что поступившие от Кредитора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тот же день / на следующий день]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перечислены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лица, аффилированного с Кредитором и Должником]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назначением платежа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[назначение платежа]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а затем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возвращены на счёт Кредитора; в результате движения денег по кругу у Должника не осталось ни денежных средств, ни имущества, приобретённого на них;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б) заём предоставлен на нетипичных для независимых участников оборота условиях: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[без обеспечения / под 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годовых при ключевой ставке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/ с правом многократной пролонгации], срок возврата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[дважды]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продлевался дополнительными соглашениями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мер к взысканию Кредитор не принимал;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в) по данным бухгалтерской (финансовой) отчётности Кредитора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его выручка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чистые активы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несопоставимо с суммой займа; источник заёмных средств Кредитор не раскрыл;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г) требование признано Должником, который находится под общим контролем с Кредитором и не заинтересован в его опровержении.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Признание должником или арбитражным управляющим обстоятельств, на которых кредитор основывает своё требование, само по себе не освобождает другую сторону от необходимости доказывания таких обстоятельств; при рассмотрении обособленного спора суд с учётом возражений проверяет требование на предмет мнимости или предоставления компенсационного финансирования (абз. 2, 3 п. 27 постановления Пленума Верховного Суда РФ от 17.12.2024 № 40 «О некоторых вопросах, связанных с введением в действие Федерального закона от 29 мая 2024 года №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Федерации», далее — Постановление № 40). Суд первой инстанции эту проверку не провёл: выписка по счёту Должника, представленная Заявителем, в определении не проанализирована, мотивы её отклонения не приведены (ч. 4 ст. 170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Заявителя об истребовании выписки по счёту Кредитора было необоснованно отклонено, хотя именно эти сведения позволяют установить источник заёмных средств и их последующее движение. В силу ч. 2 и 3 ст. 268 АПК РФ Заявитель повторно заявляет это ходатайство в суде апелляционной инстанции.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Компенсационный характер финансирования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Даже если суд апелляционной инстанции признает факт перечисления средств реальным, требование Кредитора не может конкурировать с требованиями независимых кредиторов. На дату выдачи займа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Должник находился в состоянии имущественного кризиса (п. 1 ст. 9 Закона о банкротстве): у него имелась неисполненная более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 задолженность перед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независимого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впоследствии включённая в реестр, а по данным бухгалтерского баланса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стоимость чистых активов Должника была отрицательной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Контролирующее лицо, которое без согласования с основными кредиторами пытается преодолеть имущественный кризис посредством финансирования должника, в частности с использованием конструкции займа, принимает на себя риск утраты такого компенсационного финансирования на случай банкротства (п. 8 Постановления № 41; п. 3.1 Обзора от 29.01.2020). Правила о компенсационном финансировании применяются и к аффилированным кредиторам, действовавшим под влиянием контролирующего должника лица (п. 22 Постановления № 41). Бремя доказывания того, что финансирование не является компенсационным, возлагается на контролирующее лицо (п. 23 Постановления № 41). Кредитор таких доказательств не представил.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Невостребование займа после наступления срока возврата и подписание дополнительных соглашений о продлении срока в период кризиса также являются формами компенсационного финансирования (п. 9 Постановления № 41; п. 3.2 Обзора от 29.01.2020). Поэтому требование Кредитора в любом случае подлежит удовлетворению в очерёдности, предшествующей распределению ликвидационной квоты (п. 35 Постановления № 41).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Нарушения, допущенные судом первой инстанции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 первой инстанции не исследовал возражения Заявителя по существу, неправильно распределил бремя доказывания между аффилированным кредитором и возражающим кредитором и не применил разъяснения о проверке требований на мнимость и компенсационное финансирование. Это является основанием для отмены определения в соответствии с п. 1, 2 и 4 ч. 1 ст. 270 АПК РФ. По результатам рассмотрения жалобы суд апелляционной инстанции вправе отменить определение полностью или в части и разрешить вопрос по существу (п. 3 ч. 4 ст. 272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16, 61, 71, 100, 142 Закона о банкротстве, ст. 170 ГК РФ, ст. 257, 259, 260, 268, 270, 272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выписку о движении денежных средств по расчётному счёту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определение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включении требования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в реестр требований кредиторов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по обособленному спору новый судебный акт: отказать Обществу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во включении требования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реестр требований кредиторов Должника.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случае, если суд придёт к выводу о реальности заёмных отношений, признать требование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подлежащим удовлетворению в очерёдности, предшествующей распределению ликвидационной квоты.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обжалуемого определения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уплату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апелляционной жалобы и отсутствующих у них документов Должнику, конкурсному управляющему и Кредитору.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Выписки из ЕГРЮЛ в отношении Кредитора, Должника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связанного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по расчётному счёту Должника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(имеется в материалах обособленного спора).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Бухгалтерская (финансовая) отчётность Кредитора и Должника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государственного информационного ресурса бухгалтерской (финансовой) отчётности.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задолженности Должника перед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независимого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