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 первой инстанции]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(заявитель жалобы):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19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ЧАСТНАЯ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определение о передаче дела по подсудности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предъявил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Суд) иск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 Иск предъявлен по месту жительства ответчика: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относящемуся к территории Суда. Этот адрес указан ответчиком в Договоре и совпадает с адресом его регистрации по месту жительства на дату предъявления иска,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[адресной справкой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сведениями, полученными судом по запросу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Кроме того,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местом исполнения обязательства ответчика определён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/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также относящийся к территории Суда.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 принят к производству, возбуждено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заявил ходатайство о передаче дела по подсудности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сославшись на регистрацию по месту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Определение) дело передано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[п.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2 ст. 33 ГПК РФ. Суд пришёл к выводу, что дело принято к производству с нарушением правил подсудности, поскольку ответчик зарегистрирован по месту жительства вне территории Суда.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Копию Определения 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Считаю Определение незаконным и подлежащим отмене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Дело, принятое судом к своему производству с соблюдением правил подсудности, должно быть разрешено им по существу, хотя бы в дальнейшем оно станет подсудным другому суду (ч. 1 ст. 33 ГПК РФ). Подсудность определяется на дату предъявления иска.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был зарегистрирован и проживал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Регистрация по новому адресу оформлена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после принятия иска к производству. Последующее изменение места жительства ответчика не является основанием для передачи дела, а п. 3 ч. 2 ст. 33 ГПК РФ применяется только к делам, принятым с нарушением правил подсудности.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Иск подсуден Суду и по самостоятельному основанию. Иски, вытекающие из договоров, в которых указано место их исполнения, могут быть предъявлены также в суд по месту исполнения такого договора (ч. 9 ст. 29 ГПК РФ). Место исполнения прямо указано в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Выбор между несколькими судами, которым подсудно дело, принадлежит истцу (ч. 10 ст. 29 ГПК РФ). Суд не дал оценки этому основанию, хотя оно было указано в исковом заявлении и в моих возражениях на ходатайство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Местом жительства признаётся место, где гражданин постоянно или преимущественно проживает (п. 1 ст. 20 ГК РФ). Ответчик, сообщивший кредитору сведения о месте жительства, несёт риск вызванных этим последствий (там же). Указав в Договоре адрес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ответчик не сообщил истцу об ином месте жительства до предъявления иска. Суд не исследовал доказательства фактического места жительства ответчика на дату предъявления иска и ограничился отметкой о регистрации, внесённой позднее.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Никто не может быть лишён права на рассмотрение его дела в том суде и тем судьёй, к подсудности которых оно отнесено законом (ч. 1 ст. 47 Конституции РФ). Передача дела, принятого с соблюдением правил подсудности, нарушает это право истца и влечёт затягивание рассмотрения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Определение о передаче дела в другой суд может быть обжаловано частной жалобой; передача дела осуществляется по истечении срока обжалования, а в случае подачи жалобы — после её рассмотрения (ч. 3 ст. 33 ГПК РФ). Срок подачи частной жалобы — пятнадцать дней со дня вынесения определения (ст. 332 ГПК РФ) — не пропущен.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Неправильное применение норм процессуального права, выразившееся в передаче по подсудности дела, принятого с соблюдением правил подсудности, является основанием для отмены определения (ст. 330, ч. 1 ст. 333 ГПК РФ). Суд апелляционной инстанции вправе отменить определение и разрешить вопрос по существу (п. 2 ст. 334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29, 33, 331–334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передаче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подсудности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вопрос по существу: в удовлетворении ходатайства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передаче дела по подсудности отказать, дело направить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рассмотрения по существу.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[адресная справка / сведения о регистрации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дату предъявления иска.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возражений истца на ходатайство о передаче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частной жалобы ответчику.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(при подаче жалобы представителем).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о передаче дела по подсудности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