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Арбитражный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 xml:space="preserve">Судья </w:t>
      </w:r>
      <w:r>
        <w:rPr>
          <w:rFonts w:ascii="Times New Roman" w:hAnsi="Times New Roman" w:eastAsia="Times New Roman"/>
          <w:b w:val="0"/>
          <w:i w:val="0"/>
          <w:color w:val="1A1A1A"/>
          <w:sz w:val="28"/>
        </w:rPr>
        <w:t>[ФИО судьи]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участника]</w:t>
      </w:r>
      <w:r>
        <w:rPr>
          <w:rFonts w:ascii="Times New Roman" w:hAnsi="Times New Roman" w:eastAsia="Times New Roman"/>
          <w:b w:val="0"/>
          <w:i w:val="0"/>
          <w:color w:val="1A1A1A"/>
          <w:sz w:val="28"/>
        </w:rPr>
        <w:t>, участник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с долей </w:t>
      </w:r>
      <w:r>
        <w:rPr>
          <w:rFonts w:ascii="Times New Roman" w:hAnsi="Times New Roman" w:eastAsia="Times New Roman"/>
          <w:b w:val="0"/>
          <w:i w:val="0"/>
          <w:color w:val="1A1A1A"/>
          <w:sz w:val="28"/>
        </w:rPr>
        <w:t>[размер доли]</w:t>
      </w:r>
      <w:r>
        <w:rPr>
          <w:rFonts w:ascii="Times New Roman" w:hAnsi="Times New Roman" w:eastAsia="Times New Roman"/>
          <w:b w:val="0"/>
          <w:i w:val="0"/>
          <w:color w:val="1A1A1A"/>
          <w:sz w:val="28"/>
        </w:rPr>
        <w:t xml:space="preserve"> % уставного капитала, действующий в интересах общества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Юридическое лицо, в интересах которого предъявлен иск:</w:t>
      </w:r>
      <w:r>
        <w:rPr>
          <w:rFonts w:ascii="Times New Roman" w:hAnsi="Times New Roman" w:eastAsia="Times New Roman"/>
          <w:b w:val="0"/>
          <w:i w:val="0"/>
          <w:color w:val="1A1A1A"/>
          <w:sz w:val="28"/>
        </w:rPr>
        <w:t xml:space="preserve">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бывший генеральный директор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ОТЗЫВ</w:t>
      </w:r>
    </w:p>
    <w:p>
      <w:pPr>
        <w:keepNext/>
        <w:spacing w:before="200" w:after="160" w:line="240" w:lineRule="auto"/>
        <w:jc w:val="center"/>
      </w:pPr>
      <w:r>
        <w:rPr>
          <w:rFonts w:ascii="Times New Roman" w:hAnsi="Times New Roman" w:eastAsia="Times New Roman"/>
          <w:b/>
          <w:i w:val="0"/>
          <w:color w:val="1A1A1A"/>
          <w:sz w:val="28"/>
        </w:rPr>
        <w:t>на исковое заявление о взыскании убытков с бывшего единоличного исполнительного органа</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суда находится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иску </w:t>
      </w:r>
      <w:r>
        <w:rPr>
          <w:rFonts w:ascii="Times New Roman" w:hAnsi="Times New Roman" w:eastAsia="Times New Roman"/>
          <w:b w:val="0"/>
          <w:i w:val="0"/>
          <w:color w:val="1A1A1A"/>
          <w:sz w:val="28"/>
        </w:rPr>
        <w:t>[ФИО участника]</w:t>
      </w:r>
      <w:r>
        <w:rPr>
          <w:rFonts w:ascii="Times New Roman" w:hAnsi="Times New Roman" w:eastAsia="Times New Roman"/>
          <w:b w:val="0"/>
          <w:i w:val="0"/>
          <w:color w:val="1A1A1A"/>
          <w:sz w:val="28"/>
        </w:rPr>
        <w:t xml:space="preserve"> (далее — Истец) в интересах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(далее — Общество) о взыскании с меня,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убытков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на основании ст. 53.1 ГК РФ и ст. 44 Федерального закона от 08.02.1998 № 14-ФЗ «Об обществах с ограниченной ответственностью» (далее — Закон об ООО).</w:t>
      </w:r>
    </w:p>
    <w:p>
      <w:pPr>
        <w:spacing w:before="0" w:after="120" w:line="276" w:lineRule="auto"/>
        <w:ind w:firstLine="709"/>
        <w:jc w:val="both"/>
      </w:pPr>
      <w:r>
        <w:rPr>
          <w:rFonts w:ascii="Times New Roman" w:hAnsi="Times New Roman" w:eastAsia="Times New Roman"/>
          <w:b w:val="0"/>
          <w:i w:val="0"/>
          <w:color w:val="1A1A1A"/>
          <w:sz w:val="28"/>
        </w:rPr>
        <w:t xml:space="preserve">Я занимал должность генерального директора Общества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основании решения </w:t>
      </w:r>
      <w:r>
        <w:rPr>
          <w:rFonts w:ascii="Times New Roman" w:hAnsi="Times New Roman" w:eastAsia="Times New Roman"/>
          <w:b w:val="0"/>
          <w:i w:val="0"/>
          <w:color w:val="1A1A1A"/>
          <w:sz w:val="28"/>
        </w:rPr>
        <w:t>[общего собрания участников / единственного участника]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Истец считает, что убытки причинены заключением договора </w:t>
      </w:r>
      <w:r>
        <w:rPr>
          <w:rFonts w:ascii="Times New Roman" w:hAnsi="Times New Roman" w:eastAsia="Times New Roman"/>
          <w:b w:val="0"/>
          <w:i w:val="0"/>
          <w:color w:val="1A1A1A"/>
          <w:sz w:val="28"/>
        </w:rPr>
        <w:t>[вид договора]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(далее — Договор), и перечислением по нему </w:t>
      </w:r>
      <w:r>
        <w:rPr>
          <w:rFonts w:ascii="Times New Roman" w:hAnsi="Times New Roman" w:eastAsia="Times New Roman"/>
          <w:b w:val="0"/>
          <w:i w:val="0"/>
          <w:color w:val="1A1A1A"/>
          <w:sz w:val="28"/>
        </w:rPr>
        <w:t>[аванса / оплаты]</w:t>
      </w:r>
      <w:r>
        <w:rPr>
          <w:rFonts w:ascii="Times New Roman" w:hAnsi="Times New Roman" w:eastAsia="Times New Roman"/>
          <w:b w:val="0"/>
          <w:i w:val="0"/>
          <w:color w:val="1A1A1A"/>
          <w:sz w:val="28"/>
        </w:rPr>
        <w:t xml:space="preserve"> в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платёжным поручением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поскольку контрагент обязательства не исполнил.</w:t>
      </w:r>
    </w:p>
    <w:p>
      <w:pPr>
        <w:spacing w:before="0" w:after="120" w:line="276" w:lineRule="auto"/>
        <w:ind w:firstLine="709"/>
        <w:jc w:val="both"/>
      </w:pPr>
      <w:r>
        <w:rPr>
          <w:rFonts w:ascii="Times New Roman" w:hAnsi="Times New Roman" w:eastAsia="Times New Roman"/>
          <w:b w:val="0"/>
          <w:i w:val="0"/>
          <w:color w:val="1A1A1A"/>
          <w:sz w:val="28"/>
        </w:rPr>
        <w:t xml:space="preserve">До заключения Договора я получил выписку из ЕГРЮЛ на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отчёт </w:t>
      </w:r>
      <w:r>
        <w:rPr>
          <w:rFonts w:ascii="Times New Roman" w:hAnsi="Times New Roman" w:eastAsia="Times New Roman"/>
          <w:b w:val="0"/>
          <w:i w:val="0"/>
          <w:color w:val="1A1A1A"/>
          <w:sz w:val="28"/>
        </w:rPr>
        <w:t>[наименование сервиса проверки контрагентов]</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бухгалтерскую отчётность контрагента за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сведения о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исполненных им контрактах, в том числе по </w:t>
      </w:r>
      <w:r>
        <w:rPr>
          <w:rFonts w:ascii="Times New Roman" w:hAnsi="Times New Roman" w:eastAsia="Times New Roman"/>
          <w:b w:val="0"/>
          <w:i w:val="0"/>
          <w:color w:val="1A1A1A"/>
          <w:sz w:val="28"/>
        </w:rPr>
        <w:t>[реквизиты контрактов]</w:t>
      </w:r>
      <w:r>
        <w:rPr>
          <w:rFonts w:ascii="Times New Roman" w:hAnsi="Times New Roman" w:eastAsia="Times New Roman"/>
          <w:b w:val="0"/>
          <w:i w:val="0"/>
          <w:color w:val="1A1A1A"/>
          <w:sz w:val="28"/>
        </w:rPr>
        <w:t xml:space="preserve">. Коммерческие предложения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[даты]</w:t>
      </w:r>
      <w:r>
        <w:rPr>
          <w:rFonts w:ascii="Times New Roman" w:hAnsi="Times New Roman" w:eastAsia="Times New Roman"/>
          <w:b w:val="0"/>
          <w:i w:val="0"/>
          <w:color w:val="1A1A1A"/>
          <w:sz w:val="28"/>
        </w:rPr>
        <w:t xml:space="preserve"> содержали цену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цена Договора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Договор согласован </w:t>
      </w:r>
      <w:r>
        <w:rPr>
          <w:rFonts w:ascii="Times New Roman" w:hAnsi="Times New Roman" w:eastAsia="Times New Roman"/>
          <w:b w:val="0"/>
          <w:i w:val="0"/>
          <w:color w:val="1A1A1A"/>
          <w:sz w:val="28"/>
        </w:rPr>
        <w:t>[юридическим отделом / главным бухгалтером]</w:t>
      </w:r>
      <w:r>
        <w:rPr>
          <w:rFonts w:ascii="Times New Roman" w:hAnsi="Times New Roman" w:eastAsia="Times New Roman"/>
          <w:b w:val="0"/>
          <w:i w:val="0"/>
          <w:color w:val="1A1A1A"/>
          <w:sz w:val="28"/>
        </w:rPr>
        <w:t xml:space="preserve"> в порядке, предусмотренном </w:t>
      </w:r>
      <w:r>
        <w:rPr>
          <w:rFonts w:ascii="Times New Roman" w:hAnsi="Times New Roman" w:eastAsia="Times New Roman"/>
          <w:b w:val="0"/>
          <w:i w:val="0"/>
          <w:color w:val="1A1A1A"/>
          <w:sz w:val="28"/>
        </w:rPr>
        <w:t>[наименование локального акта]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что подтверждается листом согласования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Сведения о Договоре включены в отчётность Общества за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утверждённую решением </w:t>
      </w:r>
      <w:r>
        <w:rPr>
          <w:rFonts w:ascii="Times New Roman" w:hAnsi="Times New Roman" w:eastAsia="Times New Roman"/>
          <w:b w:val="0"/>
          <w:i w:val="0"/>
          <w:color w:val="1A1A1A"/>
          <w:sz w:val="28"/>
        </w:rPr>
        <w:t>[общего собрания участников]</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на котором присутствовал Истец.</w:t>
      </w:r>
    </w:p>
    <w:p>
      <w:pPr>
        <w:spacing w:before="0" w:after="120" w:line="276" w:lineRule="auto"/>
        <w:ind w:firstLine="709"/>
        <w:jc w:val="both"/>
      </w:pPr>
      <w:r>
        <w:rPr>
          <w:rFonts w:ascii="Times New Roman" w:hAnsi="Times New Roman" w:eastAsia="Times New Roman"/>
          <w:b w:val="0"/>
          <w:i w:val="0"/>
          <w:color w:val="1A1A1A"/>
          <w:sz w:val="28"/>
        </w:rPr>
        <w:t xml:space="preserve">Контрагент приступил к исполнению: </w:t>
      </w:r>
      <w:r>
        <w:rPr>
          <w:rFonts w:ascii="Times New Roman" w:hAnsi="Times New Roman" w:eastAsia="Times New Roman"/>
          <w:b w:val="0"/>
          <w:i w:val="0"/>
          <w:color w:val="1A1A1A"/>
          <w:sz w:val="28"/>
        </w:rPr>
        <w:t>[поставил часть товара / выполнил этап работ]</w:t>
      </w:r>
      <w:r>
        <w:rPr>
          <w:rFonts w:ascii="Times New Roman" w:hAnsi="Times New Roman" w:eastAsia="Times New Roman"/>
          <w:b w:val="0"/>
          <w:i w:val="0"/>
          <w:color w:val="1A1A1A"/>
          <w:sz w:val="28"/>
        </w:rPr>
        <w:t xml:space="preserve"> на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 </w:t>
      </w:r>
      <w:r>
        <w:rPr>
          <w:rFonts w:ascii="Times New Roman" w:hAnsi="Times New Roman" w:eastAsia="Times New Roman"/>
          <w:b w:val="0"/>
          <w:i w:val="0"/>
          <w:color w:val="1A1A1A"/>
          <w:sz w:val="28"/>
        </w:rPr>
        <w:t>[документ]</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[месяц, год]</w:t>
      </w:r>
      <w:r>
        <w:rPr>
          <w:rFonts w:ascii="Times New Roman" w:hAnsi="Times New Roman" w:eastAsia="Times New Roman"/>
          <w:b w:val="0"/>
          <w:i w:val="0"/>
          <w:color w:val="1A1A1A"/>
          <w:sz w:val="28"/>
        </w:rPr>
        <w:t xml:space="preserve"> он прекратил исполнение;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отношении него </w:t>
      </w:r>
      <w:r>
        <w:rPr>
          <w:rFonts w:ascii="Times New Roman" w:hAnsi="Times New Roman" w:eastAsia="Times New Roman"/>
          <w:b w:val="0"/>
          <w:i w:val="0"/>
          <w:color w:val="1A1A1A"/>
          <w:sz w:val="28"/>
        </w:rPr>
        <w:t>[возбуждено дело о банкротстве № [номер]</w:t>
      </w:r>
      <w:r>
        <w:rPr>
          <w:rFonts w:ascii="Times New Roman" w:hAnsi="Times New Roman" w:eastAsia="Times New Roman"/>
          <w:b w:val="0"/>
          <w:i w:val="0"/>
          <w:color w:val="1A1A1A"/>
          <w:sz w:val="28"/>
        </w:rPr>
        <w:t xml:space="preserve"> / внесена запись о недостоверности сведений]. После этого по моему распоряжению Общество направило претензию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обратилось в Арбитражный суд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с иском о взыскании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(дело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решением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иск удовлетворён, исполнительный лист предъявлен к исполнению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С иском не согласен по следующим основаниям.</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Истец не доказал недобросовестность или неразумность моих действий. Директор отвечает за убытки, если будет доказано, что он действовал недобросовестно или неразумно, в том числе если его действия не соответствовали обычным условиям гражданского оборота или обычному предпринимательскому риску (абз. 2 п. 1 ст. 53.1 ГК РФ). Бремя доказывания этих обстоятельств лежит на истце (абз. 3 п. 1 постановления Пленума ВАС РФ от 30.07.2013 № 62 «О некоторых вопросах возмещения убытков лицами, входящими в состав органов юридического лица», далее — Постановление № 62; ч. 1 ст. 65 АПК РФ). Негативные последствия, наступившие в период руководства директора, сами по себе не свидетельствуют о недобросовестности или неразумности, так как сопутствуют рисковому характеру предпринимательской деятельности, а судебный контроль не направлен на проверку экономической целесообразности решений директора (абз. 2 п. 1 Постановления № 62). Истец ссылается только на факт неисполнения Договора контрагентом.</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Признаков недобросовестности, перечисленных в п. 2 Постановления № 62, нет. Я не являюсь и не являлся аффилированным лицом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 xml:space="preserve">, не имел личной заинтересованности в Договоре, что подтверждается </w:t>
      </w:r>
      <w:r>
        <w:rPr>
          <w:rFonts w:ascii="Times New Roman" w:hAnsi="Times New Roman" w:eastAsia="Times New Roman"/>
          <w:b w:val="0"/>
          <w:i w:val="0"/>
          <w:color w:val="1A1A1A"/>
          <w:sz w:val="28"/>
        </w:rPr>
        <w:t>[выпиской из ЕГРЮЛ / сведениями об участниках и руководителях контрагента]</w:t>
      </w:r>
      <w:r>
        <w:rPr>
          <w:rFonts w:ascii="Times New Roman" w:hAnsi="Times New Roman" w:eastAsia="Times New Roman"/>
          <w:b w:val="0"/>
          <w:i w:val="0"/>
          <w:color w:val="1A1A1A"/>
          <w:sz w:val="28"/>
        </w:rPr>
        <w:t xml:space="preserve">. Сведения о Договоре не скрывались и вошли в отчётность Общества, утверждённую участниками. Одобрение Договора по уставу </w:t>
      </w:r>
      <w:r>
        <w:rPr>
          <w:rFonts w:ascii="Times New Roman" w:hAnsi="Times New Roman" w:eastAsia="Times New Roman"/>
          <w:b w:val="0"/>
          <w:i w:val="0"/>
          <w:color w:val="1A1A1A"/>
          <w:sz w:val="28"/>
        </w:rPr>
        <w:t>[не требовалось / получено решением от [дата]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Документы Общества переданы новому директору по акту приёма-передачи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Невыгодность сделки определяется на момент её совершения, а если она обнаружилась впоследствии из-за нарушения обязательств контрагентом, директор отвечает лишь при доказанности того, что сделка изначально заключалась с целью её неисполнения либо ненадлежащего исполнения (п. 2 Постановления № 62). Цена Договора соответствовала рыночной, контрагент частично исполнил обязательства, следовательно, такой цели не было.</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Мои действия были разумными. Неразумность считается доказанной, если директор принял решение без учёта известной ему информации, не предпринял обычных для деловой практики действий по получению необходимой информации или не соблюдал принятые в обществе внутренние процедуры (п. 3 Постановления № 62). Перед заключением Договора я получил и проанализировал сведения о контрагенте, сравнил цены нескольких поставщиков и провёл Договор через процедуру согласования, установленную </w:t>
      </w:r>
      <w:r>
        <w:rPr>
          <w:rFonts w:ascii="Times New Roman" w:hAnsi="Times New Roman" w:eastAsia="Times New Roman"/>
          <w:b w:val="0"/>
          <w:i w:val="0"/>
          <w:color w:val="1A1A1A"/>
          <w:sz w:val="28"/>
        </w:rPr>
        <w:t>[наименование локального акта]</w:t>
      </w:r>
      <w:r>
        <w:rPr>
          <w:rFonts w:ascii="Times New Roman" w:hAnsi="Times New Roman" w:eastAsia="Times New Roman"/>
          <w:b w:val="0"/>
          <w:i w:val="0"/>
          <w:color w:val="1A1A1A"/>
          <w:sz w:val="28"/>
        </w:rPr>
        <w:t>. Сведений, которые указывали бы на неспособность контрагента исполнить Договор, на дату его заключения не было.</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Истец не доказал размер убытков и причинную связь между моими действиями и убытками. Истец обязан доказать наличие убытков у Общества (п. 2 ст. 15 ГК РФ, абз. 1 п. 6 Постановления № 62). Из заявленной суммы не исключена стоимость исполненного контрагентом на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Причиной имущественных потерь стали действия контрагента и </w:t>
      </w:r>
      <w:r>
        <w:rPr>
          <w:rFonts w:ascii="Times New Roman" w:hAnsi="Times New Roman" w:eastAsia="Times New Roman"/>
          <w:b w:val="0"/>
          <w:i w:val="0"/>
          <w:color w:val="1A1A1A"/>
          <w:sz w:val="28"/>
        </w:rPr>
        <w:t>[изменение рыночной конъюнктуры — указать]</w:t>
      </w:r>
      <w:r>
        <w:rPr>
          <w:rFonts w:ascii="Times New Roman" w:hAnsi="Times New Roman" w:eastAsia="Times New Roman"/>
          <w:b w:val="0"/>
          <w:i w:val="0"/>
          <w:color w:val="1A1A1A"/>
          <w:sz w:val="28"/>
        </w:rPr>
        <w:t xml:space="preserve">, на которые директор вправе ссылаться в своих пояснениях (абз. 4 п. 1 Постановления № 62). Кроме того, Общество избрало и реализует иной способ защиты — взыскание долга с контрагента по делу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Если юридическое лицо уже получило возмещение имущественных потерь иными мерами защиты, в иске к директору должно быть отказано (п. 8 Постановления № 62); полученное по исполнительному производству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любом случае не может повторно взыскиваться с меня.</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Договор заключён при осведомлённости участников Общества. Одобрение действий директора участниками само по себе не освобождает его от ответственности (п. 7 Постановления № 62), однако заблаговременное раскрытие информации и одобрение в установленном порядке исключают квалификацию действий как совершённых в условиях конфликта интересов (подп. 1 п. 2 Постановления № 62) и подтверждают, что директор не скрывал сведения о сделке от участников (подп. 2 п. 2 Постановления № 62). Решение о заключении Договора принято </w:t>
      </w:r>
      <w:r>
        <w:rPr>
          <w:rFonts w:ascii="Times New Roman" w:hAnsi="Times New Roman" w:eastAsia="Times New Roman"/>
          <w:b w:val="0"/>
          <w:i w:val="0"/>
          <w:color w:val="1A1A1A"/>
          <w:sz w:val="28"/>
        </w:rPr>
        <w:t>[решением общего собрания участников от [дата]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 по письменному указанию участника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за которое голосовал, в том числе, Истец. Лицо, имеющее фактическую возможность определять действия юридического лица и дававшее указания директору, само несёт ответственность за причинённые по его вине убытки (п. 3 ст. 53.1 ГК РФ), а при совместном причинении убытков ответственность является солидарной (п. 4 ст. 53.1 ГК РФ, п. 4 ст. 44 Закона об ООО).</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Истцом пропущен срок исковой давности. Общий срок исковой давности составляет три года (п. 1 ст. 196 ГК РФ) и начинается со дня, когда лицо узнало или должно было узнать о нарушении своего права и о надлежащем ответчике (п. 1 ст. 200 ГК РФ). По требованию участника течение срока начинается со дня, когда о нарушении узнал или должен был узнать его правопредшественник (абз. 1 п. 10 Постановления № 62); при требовании самого общества — с момента, когда общество в лице нового директора получило реальную возможность узнать о нарушении, либо когда о нарушении узнал или должен был узнать контролирующий участник, имевший возможность прекратить полномочия директора (абз. 2 п. 10 Постановления № 62). Истец </w:t>
      </w:r>
      <w:r>
        <w:rPr>
          <w:rFonts w:ascii="Times New Roman" w:hAnsi="Times New Roman" w:eastAsia="Times New Roman"/>
          <w:b w:val="0"/>
          <w:i w:val="0"/>
          <w:color w:val="1A1A1A"/>
          <w:sz w:val="28"/>
        </w:rPr>
        <w:t>[являясь участником с долей [размер]</w:t>
      </w:r>
      <w:r>
        <w:rPr>
          <w:rFonts w:ascii="Times New Roman" w:hAnsi="Times New Roman" w:eastAsia="Times New Roman"/>
          <w:b w:val="0"/>
          <w:i w:val="0"/>
          <w:color w:val="1A1A1A"/>
          <w:sz w:val="28"/>
        </w:rPr>
        <w:t xml:space="preserve"> %] узнал о Договоре и его неисполнении не позднее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дня проведения общего собрания участников, утвердившего отчётность Общества за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(протокол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Иск подан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то есть за пределами трёхлетнего срока. Истечение срока исковой давности, о применении которой заявлено стороной в споре, является основанием к вынесению решения об отказе в иске (абз. 2 п. 2 ст. 199 ГК РФ). Настоящим заявляю о применении исковой давности.</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Для правильного рассмотрения спора к участию в деле необходимо привлечь </w:t>
      </w:r>
      <w:r>
        <w:rPr>
          <w:rFonts w:ascii="Times New Roman" w:hAnsi="Times New Roman" w:eastAsia="Times New Roman"/>
          <w:b w:val="0"/>
          <w:i w:val="0"/>
          <w:color w:val="1A1A1A"/>
          <w:sz w:val="28"/>
        </w:rPr>
        <w:t>[ФИО участника, дававшего указания / члена коллегиального органа]</w:t>
      </w:r>
      <w:r>
        <w:rPr>
          <w:rFonts w:ascii="Times New Roman" w:hAnsi="Times New Roman" w:eastAsia="Times New Roman"/>
          <w:b w:val="0"/>
          <w:i w:val="0"/>
          <w:color w:val="1A1A1A"/>
          <w:sz w:val="28"/>
        </w:rPr>
        <w:t>, поскольку судебный акт может повлиять на его права и обязанности по отношению к сторонам (ч. 1 ст. 51 АПК РФ): он принимал решение о заключении Договора и в силу п. 3–4 ст. 53.1 ГК РФ является лицом, к которому может быть обращено требование о солидарной ответственности или о возмещении в порядке регресса.</w:t>
      </w:r>
    </w:p>
    <w:p>
      <w:pPr>
        <w:spacing w:before="0" w:after="120" w:line="276" w:lineRule="auto"/>
        <w:ind w:firstLine="709"/>
        <w:jc w:val="both"/>
      </w:pPr>
      <w:r>
        <w:rPr>
          <w:rFonts w:ascii="Times New Roman" w:hAnsi="Times New Roman" w:eastAsia="Times New Roman"/>
          <w:b w:val="0"/>
          <w:i w:val="0"/>
          <w:color w:val="1A1A1A"/>
          <w:sz w:val="28"/>
        </w:rPr>
        <w:t>Спор является корпоративным и рассматривается по правилам главы 28.1 АПК РФ (п. 3 и 4 ч. 1 ст. 225.1 АПК РФ, п. 9 Постановления № 62). Решение по иску участника принимается в пользу Общества (ч. 2 ст. 225.8 АПК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15, 53, 53.1, 196, 199, 200 ГК РФ, ст. 44 Закона об ООО, ст. 51, 65, 131 АПК РФ, п. 1–3, 6–8, 10 Постановления № 62,</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Отказать </w:t>
      </w:r>
      <w:r>
        <w:rPr>
          <w:rFonts w:ascii="Times New Roman" w:hAnsi="Times New Roman" w:eastAsia="Times New Roman"/>
          <w:b w:val="0"/>
          <w:i w:val="0"/>
          <w:color w:val="1A1A1A"/>
          <w:sz w:val="28"/>
        </w:rPr>
        <w:t>[ФИО участника]</w:t>
      </w:r>
      <w:r>
        <w:rPr>
          <w:rFonts w:ascii="Times New Roman" w:hAnsi="Times New Roman" w:eastAsia="Times New Roman"/>
          <w:b w:val="0"/>
          <w:i w:val="0"/>
          <w:color w:val="1A1A1A"/>
          <w:sz w:val="28"/>
        </w:rPr>
        <w:t xml:space="preserve"> в удовлетворении иска о взыскании с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убытков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полном объёме.</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Применить исковую давность к требованию о взыскании убытков.</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Привлечь к участию в деле в качестве третьего лица, не заявляющего самостоятельных требований относительно предмета спора, на стороне ответчика </w:t>
      </w:r>
      <w:r>
        <w:rPr>
          <w:rFonts w:ascii="Times New Roman" w:hAnsi="Times New Roman" w:eastAsia="Times New Roman"/>
          <w:b w:val="0"/>
          <w:i w:val="0"/>
          <w:color w:val="1A1A1A"/>
          <w:sz w:val="28"/>
        </w:rPr>
        <w:t>[ФИО / наименование]</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решения </w:t>
      </w:r>
      <w:r>
        <w:rPr>
          <w:rFonts w:ascii="Times New Roman" w:hAnsi="Times New Roman" w:eastAsia="Times New Roman"/>
          <w:b w:val="0"/>
          <w:i w:val="0"/>
          <w:color w:val="1A1A1A"/>
          <w:sz w:val="28"/>
        </w:rPr>
        <w:t>[общего собрания участников / единственного участника]</w:t>
      </w:r>
      <w:r>
        <w:rPr>
          <w:rFonts w:ascii="Times New Roman" w:hAnsi="Times New Roman" w:eastAsia="Times New Roman"/>
          <w:b w:val="0"/>
          <w:i w:val="0"/>
          <w:color w:val="1A1A1A"/>
          <w:sz w:val="28"/>
        </w:rPr>
        <w:t xml:space="preserve"> о назначении ответчика генеральным директором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Документы проверки контрагента: выписка из ЕГРЮЛ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отчёт </w:t>
      </w:r>
      <w:r>
        <w:rPr>
          <w:rFonts w:ascii="Times New Roman" w:hAnsi="Times New Roman" w:eastAsia="Times New Roman"/>
          <w:b w:val="0"/>
          <w:i w:val="0"/>
          <w:color w:val="1A1A1A"/>
          <w:sz w:val="28"/>
        </w:rPr>
        <w:t>[наименование сервиса]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бухгалтерская отчётность контрагента за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Коммерческие предложения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[даты]</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Лист согласования Договора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[наименование локального акта]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Документы о частичном исполнении Договора: </w:t>
      </w:r>
      <w:r>
        <w:rPr>
          <w:rFonts w:ascii="Times New Roman" w:hAnsi="Times New Roman" w:eastAsia="Times New Roman"/>
          <w:b w:val="0"/>
          <w:i w:val="0"/>
          <w:color w:val="1A1A1A"/>
          <w:sz w:val="28"/>
        </w:rPr>
        <w:t>[наименование документа]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Претензия Общества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копия решения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Протокол общего собрания участников Общества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об утверждении отчётности за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Акт приёма-передачи документов Общества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Документы, подтверждающие направление копии отзыва и приложений Истцу и Обществу.</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Копия доверенности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ответчика]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Отзыв директора на иск об убытках</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