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ответчика: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ВОЗРАЖЕНИЯ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исковое заявление об установлении факта трудовых отношений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обратился в суд с иском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установлении факта трудовых отношений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указанная истцом]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обязании заключить трудовой договор и внести сведения о трудовой деятельности, взыскании заработной платы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компенсации за неиспользованный отпуск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компенсации морального вреда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Истец ссылается на то, что договор возмездного оказания услуг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фактически регулировал трудовые отношения.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Ответчик иск не признаёт. Между сторонами заключены и исполнены договоры возмездного оказания услуг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], предметом которых являлось оказание услуг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услуг]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объёме, определяемом заявками заказчика. Каждое задание согласовывалось заявкой с указанием объёма, срока и цены, результат принимался по актам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оплата производилась по актам платёжными поручениями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общую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Договор прекращён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 прекращения]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Предметом договоров были конкретные услуги, а не выполнение трудовой функции. Трудовые отношения предполагают личное выполнение работником за плату трудовой функции в интересах, под управлением и контролем работодателя с подчинением правилам внутреннего трудового распорядка (ст. 15, 56 ТК РФ). По договору возмездного оказания услуг исполнитель обязуется по заданию заказчика оказать услуги, а заказчик — оплатить их (п. 1 ст. 779 ГК РФ). Трудовой договор отличается от договора возмездного оказания услуг предметом: работник выполняет не конкретную разовую работу, а определённую трудовую функцию, важен сам процесс её исполнения, а не оказанная услуга (абз. 2 п. 24 постановления Пленума Верховного Суда РФ от 29.05.2018 № 15 «О применении судами законодательства, регулирующего труд работников, работающих у работодателей — физических лиц и у работодателей — субъектов малого предпринимательства, которые отнесены к микропредприятиям», далее — Постановление Пленума № 15). Истец получал оплату за каждый принятый объём услуг: в актах указаны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услуг, объём, единичные расценки]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стоимость по актам различалась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(приложения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Истец не был включён в организационную структуру ответчика и не подчинялся правилам внутреннего трудового распорядка. Должность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указанная истцом]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штатном расписании ответчика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отсутствует (приложение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Истец не знакомился с правилами внутреннего трудового распорядка и локальными актами, не указан в табелях учёта рабочего времени и графиках работы, пропуск на территорию ответчика ему не оформлялся, рабочее место не предоставлялось, заявлений о приёме на работу, об отпуске он не подавал. Признаки, которые п. 17 Постановления Пленума № 15 относит к характерным для трудовых отношений, — подчинение графику работы, обеспечение работодателем условий труда, интегрированность в организационную структуру, признание права на выходные дни и ежегодный отпуск, предоставление инструментов и материалов работодателем, — в отношениях сторон отсутствуют.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Истец самостоятельно определял способы и время выполнения заданий и нёс риск их результата. По условиям 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договора исполнитель оказывает услуги своими силами, собственным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[инструментом, оборудованием, транспортом]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самостоятельно определяет способы выполнения задания (п. 3 ст. 703, ст. 783 ГК РФ) и устраняет недостатки за свой счёт. По акту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стоимость услуг уменьшена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связи с недостатками (приложение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Исполнитель по договору возмездного оказания услуг работает на свой риск, сохраняя положение самостоятельного хозяйствующего субъекта, тогда как работник не несёт риска, связанного с осуществлением своего труда (абз. 2 п. 24 Постановления Пленума № 15).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Порядок оплаты не соответствует порядку выплаты заработной платы. Заработная плата выплачивается не реже чем каждые полмесяца (ч. 6 ст. 136 ТК РФ). Истцу оплата производилась по факту приёмки услуг, в разные даты и в разном размере: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 и суммы выплат]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периоды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выплаты не производились, поскольку задания не выдавались (приложение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Выплаты не носили характера регулярного вознаграждения за труд.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Истец вёл самостоятельную деятельность и оказывал услуги иным заказчикам.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истец зарегистрирован в качестве плательщика налога на профессиональный доход, на каждую оплату ответчика формировал чек в приложении «Мой налог» (приложение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По сведениям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[источник: сайт истца, профиль на платформе 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переписка] в тот же период истец оказывал аналогичные услуги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других заказчиков]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(приложение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Это исключает устойчивый и стабильный характер отношений, подчинённость и зависимость труда, о которых говорит абз. 4 п. 17 Постановления Пленума № 15.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Доказательства, на которые ссылается истец, не подтверждают трудовой характер отношений. Переписка в мессенджере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касается согласования объёма и сроков конкретных заданий и приёмки услуг;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выдан истцу для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[цель]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как исполнителю по договору; показания свидетеля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присутствии истца на объекте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объясняются оказанием услуг по договору на этом объекте. Каждая сторона доказывает обстоятельства, на которые ссылается (ч. 1 ст. 56 ГПК РФ), а суд оценивает доказательства в их совокупности (ч. 1 ст. 67 ГПК РФ). Представленные ответчиком договоры, заявки, акты и платёжные документы устраняют сомнения в характере отношений, поэтому ч. 3 ст. 19.1 ТК РФ не подлежит применению.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Истцом пропущен срок обращения в суд. После прекращения отношений, возникших на основании гражданско-правового договора, исполнитель вправе обратиться в суд за признанием их трудовыми в порядке и в сроки, предусмотренные для рассмотрения индивидуальных трудовых споров (ч. 2 ст. 19.1 ТК РФ). Срок составляет три месяца со дня, когда работник узнал или должен был узнать о нарушении своего права (ч. 1 ст. 392 ТК РФ), а по требованиям о невыплате заработной платы — один год со дня установленного срока выплаты (ч. 2 ст. 392 ТК РФ). О характере отношений и об отсутствии трудового договора истец знал с момента подписания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отношения прекращены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Иск подан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по истечении трёх месяцев со дня прекращения отношений, а требования о взыскании выплат за период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заявлены за пределами одного года. Уважительных причин пропуска срока (ч. 5 ст. 392 ТК РФ, п. 16 Постановления Пленума № 15) истец не приводит. Ответчик заявляет о пропуске срока и просит рассмотреть это возражение в предварительном судебном заседании (ч. 6 ст. 152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15, 19.1, 56, 392 ТК РФ, ст. 703, 779, 783 ГК РФ, ст. 56, 67, 149, 152 ГПК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удовлетворении исковых требований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отказать в полном объёме.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Применить последствия пропуска истцом срока обращения в суд, установленного ч. 1 и 2 ст. 392 ТК РФ, и рассмотреть возражение о пропуске срока в предварительном судебном заседании.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Приобщить к материалам дела документы, указанные в приложении.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договоров возмездного оказания услуг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заявок к ним.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актов сдачи-приёмки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платёжных поручений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штатного расписания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табелей учёта рабочего времени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чеков, сформированных истцом в приложении «Мой налог», справка о постановке истца на учёт в качестве плательщика налога на профессиональный доход.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об оказании истцом услуг иным заказчикам: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Доказательства направления копии возражений истцу.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доверенности представителя.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иск об установлении факта трудовых отношений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