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ответчика: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ОТЗЫВ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исковое заявление о взыскании компенсации убытков по соглашению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Истец) обратилось с иском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Ответчик) о взыскании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компенсации убытков по соглашению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Соглашение) к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процентов за пользование чужими денежными средствами по ст. 395 ГК РФ, начисленных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Договору Ответчик являлся поставщиком, Истец — покупателем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продукции]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последующей реализации своим покупателям. Истец и Ответчик на дату заключения Соглашения входили в одну группу лиц: единственным участником Истца являлось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иностранного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единственным участником Ответчика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иностранного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оба находились под контролем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контролирующего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поставки по Договору прекращены. Причиной прекращения является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контролирующего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прекращении деятельности на российском рынке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[ограничительные меры, указанные в Соглашении]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что прямо указано в преамбуле Соглашения. Ответчик самостоятельного решения о прекращении поставок не принимал.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Решениями единственных участников Истца и Ответчика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одобрено заключение Соглашения. Эти решения приняты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подписания Соглашения и уже содержали его существенные условия, в том числе сумму компенсации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обязанность её уплаты Ответчиком.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Соглашения размер компенсации определён как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от стоимости (без НДС) размещённых по Договору и неисполненных заказов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Соглашения после выплаты компенсации прекращаются все обязательства по Договору, в том числе обязательства, связанные с дилерскими и сервисными отношениями Истца с третьими лицами. По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такие обязательства перед третьими лицами принимал на себя только Истец.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выведен из-под контроля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контролирующего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и реквизиты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Ответчик с иском не согласен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 относительно иска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Соглашение не может быть самостоятельным основанием для взыскания, поскольку размер компенсации определён произвольно. Стороны вправе заранее оценить убытки на случай нарушения обязательства и установить способ определения их размера (ст. 15 ГК РФ). Однако такое соглашение должно соответствовать существу законодательного регулирования обязательства по возмещению убытков (п. 2 ст. 15, п. 1 ст. 393 ГК РФ), которое не допускает произвольного превышения согласованной суммы над возможной величиной имущественных потерь кредитора. Условие договора, противоречащее существу законодательного регулирования соответствующего обязательства, может быть признано ничтожным полностью или в части (п. 4 ст. 421, п. 1 ст. 422 ГК РФ, п. 74 постановления Пленума Верховного Суда РФ от 23.06.2015 № 25, п. 3 постановления Пленума Высшего Арбитражного Суда РФ от 14.03.2014 № 16). Соглашение не содержит расчёта убытков Истца: в нём не указаны состав реального ущерба и упущенной выгоды, источник их возникновения, период образования, методика определения. Размер компенсации установлен как процент от стоимости товара, который Ответчик не поставил, а Истец не передал своим покупателям. Такая база расчёта не связана с понесёнными или ожидаемыми потерями Истца и не имеет экономического смысла.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наличии признаков произвольности согласованной суммы Истец обязан доказать состав и размер убытков на общих основаниях (ч. 1 ст. 65 АПК РФ). Размер убытков должен быть установлен с разумной степенью достоверности (п. 5 ст. 393 ГК РФ). Истец не представил регистры бухгалтерского учёта, первичные учётные документы, акты сверок с покупателями, доказательства выплат покупателям, чьи заказы не исполнены, и доказательства расходов на гарантийное обслуживание. Ссылок на такие документы нет и в самом Соглашении. Ссылки Истца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[расходы, на которые ссылается Истец]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носят общий характер и не подтверждены.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Основание гражданско-правовой ответственности Ответчика отсутствует. Должник возмещает убытки, причинённые неисполнением или ненадлежащим исполнением обязательства (п. 1 ст. 393 ГК РФ). Соглашение не указывает, какое обязательство нарушил Ответчик. Невозможность исполнения Договора вызвана 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контролирующего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следовать ограничительным мерам, а не поведением Ответчика. Соглашение о заранее оценённых убытках не может возлагать на участника оборота ответственность за обстоятельства, наступление которых не находилось и не могло находиться в причинно-следственной связи с его поведением.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Соглашение является притворной сделкой и совершено в обход закона (п. 2 ст. 170, п. 3 ст. 10 ГК РФ, п. 8 постановления Пленума Верховного Суда РФ от 23.06.2015 № 25). На это указывают следующие обстоятельства: сумма компенсации и плательщик определены решениями иностранных участников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подписания Соглашения, Ответчик не участвовал в определении условий; Соглашение прекращает обязательства Истца перед третьими лицами по дилерским и сервисным отношениям, которые по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нёс только Истец; все издержки группы от решения контролирующего лица об уходе с рынка возложены на одного её участника — Ответчика. Действительная цель Соглашения — не урегулирование последствий нарушения Договора, а внутригрупповое перераспределение издержек, вызванных решениями иностранного контролирующего лица. Суд вправе исследовать несовпадение воли сторон с волеизъявлением, оценивая согласованность доказательств, их соответствие сложившейся практике хозяйственных взаимоотношений, наличие разумных пояснений действий сторон (пп. 7, 9 Обзора по отдельным вопросам судебной практики, связанным с принятием судами мер противодействия незаконным финансовым операциям, утв. Президиумом Верховного Суда РФ 08.07.2020). Произвольное перераспределение рисков внутри группы противоречит существу регулирования гражданско-правовой ответственности (ст. 393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Одобрение Соглашения единственным участником Ответчика не подтверждает обоснованность суммы и наличие основания ответственности. Решение участника по ст. 32 Федерального закона от 08.02.1998 № 14-ФЗ «Об обществах с ограниченной ответственностью» свидетельствует о соблюдении корпоративной процедуры, но не устраняет пороки Соглашения, перечисленные в пп. 1–4 отзыва. После вывода Ответчика из-под контроля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контролирующего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исполнение Соглашения нарушает не только интересы Ответчика, но и публичные интересы.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Изложенный подход применён Судебной коллегией по экономическим спорам Верховного Суда РФ в определении от 04.09.2026 № 305-ЭС26-6987 по делу № А40-82157/2025. Коллегия указала, что при неустранённых признаках произвольности размера компенсации на истца возлагается обязанность доказать состав и размер убытков на общих основаниях, а соглашение, не содержащее расчёта, состава, источника, периода и методики определения убытков, не может применяться как самостоятельное основание для их возмещения. Судебные акты трёх инстанций об удовлетворении аналогичного иска отменены, в иске отказано.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 взыскании процентов по ст. 395 ГК РФ производно от основного требования и не подлежит удовлетворению вместе с ним.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действиях Ответчика, направленных на примирение (п. 3.1 ч. 5 ст. 131 АПК РФ):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Мнение Ответчика о возможности примирения (п. 3.2 ч. 5 ст. 131 АПК РФ):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[мнение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10, 15, 170, 393, 421, 422 ГК РФ, ст. 65, 66, 131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Предложить Истцу в порядке ч. 2 ст. 66 АПК РФ представить расчёт убытков с указанием их состава, периода образования и методики определения, а также регистры бухгалтерского учёта, первичные учётные документы и акты сверок с покупателями, подтверждающие размер заявленной компенсации.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удовлетворении исковых требований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компенсации убытков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процентов за пользование чужими денежными средствами отказать полностью.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решений единственных участников Истца и Ответчика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одобрении Соглашения.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обязательствах Истца перед третьими лицами).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 выводе Ответчика из-под контроля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контролирующего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Переписка сторон о прекращении поставок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отзыва Истцу и другим лицам, участвующим в деле.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иск о взыскании компенсации убытков по соглашению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